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CB" w:rsidRDefault="005815B2" w:rsidP="00DD672B">
      <w:pPr>
        <w:autoSpaceDE w:val="0"/>
        <w:autoSpaceDN w:val="0"/>
        <w:adjustRightInd w:val="0"/>
        <w:spacing w:after="0"/>
        <w:jc w:val="center"/>
        <w:rPr>
          <w:rFonts w:cs="Century Gothic,Bold"/>
          <w:b/>
          <w:bCs/>
          <w:sz w:val="32"/>
          <w:szCs w:val="32"/>
        </w:rPr>
      </w:pPr>
      <w:r>
        <w:rPr>
          <w:noProof/>
          <w:color w:val="FF0000"/>
          <w:lang w:eastAsia="en-GB"/>
        </w:rPr>
        <w:drawing>
          <wp:anchor distT="0" distB="0" distL="114300" distR="114300" simplePos="0" relativeHeight="251668480" behindDoc="0" locked="0" layoutInCell="1" allowOverlap="1">
            <wp:simplePos x="0" y="0"/>
            <wp:positionH relativeFrom="column">
              <wp:posOffset>8191500</wp:posOffset>
            </wp:positionH>
            <wp:positionV relativeFrom="paragraph">
              <wp:posOffset>-190500</wp:posOffset>
            </wp:positionV>
            <wp:extent cx="1304925" cy="1304925"/>
            <wp:effectExtent l="19050" t="0" r="9525" b="0"/>
            <wp:wrapSquare wrapText="bothSides"/>
            <wp:docPr id="2" name="Picture 0" descr="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jpg"/>
                    <pic:cNvPicPr/>
                  </pic:nvPicPr>
                  <pic:blipFill>
                    <a:blip r:embed="rId5" cstate="print"/>
                    <a:stretch>
                      <a:fillRect/>
                    </a:stretch>
                  </pic:blipFill>
                  <pic:spPr>
                    <a:xfrm>
                      <a:off x="0" y="0"/>
                      <a:ext cx="1304925" cy="1304925"/>
                    </a:xfrm>
                    <a:prstGeom prst="rect">
                      <a:avLst/>
                    </a:prstGeom>
                  </pic:spPr>
                </pic:pic>
              </a:graphicData>
            </a:graphic>
          </wp:anchor>
        </w:drawing>
      </w:r>
      <w:r w:rsidR="008F4A68">
        <w:rPr>
          <w:noProof/>
          <w:color w:val="FF0000"/>
          <w:lang w:eastAsia="en-GB"/>
        </w:rPr>
        <w:drawing>
          <wp:anchor distT="0" distB="0" distL="114300" distR="114300" simplePos="0" relativeHeight="251666432" behindDoc="0" locked="0" layoutInCell="1" allowOverlap="1">
            <wp:simplePos x="0" y="0"/>
            <wp:positionH relativeFrom="column">
              <wp:posOffset>133350</wp:posOffset>
            </wp:positionH>
            <wp:positionV relativeFrom="paragraph">
              <wp:posOffset>200025</wp:posOffset>
            </wp:positionV>
            <wp:extent cx="2419350" cy="1019175"/>
            <wp:effectExtent l="19050" t="0" r="0" b="0"/>
            <wp:wrapSquare wrapText="bothSides"/>
            <wp:docPr id="1" name="Picture 0" descr="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jpg"/>
                    <pic:cNvPicPr/>
                  </pic:nvPicPr>
                  <pic:blipFill>
                    <a:blip r:embed="rId6" cstate="print"/>
                    <a:stretch>
                      <a:fillRect/>
                    </a:stretch>
                  </pic:blipFill>
                  <pic:spPr>
                    <a:xfrm>
                      <a:off x="0" y="0"/>
                      <a:ext cx="2419350" cy="1019175"/>
                    </a:xfrm>
                    <a:prstGeom prst="rect">
                      <a:avLst/>
                    </a:prstGeom>
                  </pic:spPr>
                </pic:pic>
              </a:graphicData>
            </a:graphic>
          </wp:anchor>
        </w:drawing>
      </w:r>
      <w:r w:rsidR="00702557" w:rsidRPr="008F3EB8">
        <w:rPr>
          <w:color w:val="FF0000"/>
        </w:rPr>
        <w:t xml:space="preserve"> </w:t>
      </w:r>
      <w:r w:rsidR="008F4A68">
        <w:rPr>
          <w:rFonts w:cs="Century Gothic,Bold"/>
          <w:b/>
          <w:bCs/>
          <w:sz w:val="32"/>
          <w:szCs w:val="32"/>
        </w:rPr>
        <w:t>Grange View C.E First S</w:t>
      </w:r>
      <w:r w:rsidR="00751EFF" w:rsidRPr="008F3EB8">
        <w:rPr>
          <w:rFonts w:cs="Century Gothic,Bold"/>
          <w:b/>
          <w:bCs/>
          <w:sz w:val="32"/>
          <w:szCs w:val="32"/>
        </w:rPr>
        <w:t xml:space="preserve">chool </w:t>
      </w:r>
    </w:p>
    <w:p w:rsidR="00751EFF" w:rsidRPr="008F3EB8" w:rsidRDefault="000A1D03" w:rsidP="00DD672B">
      <w:pPr>
        <w:autoSpaceDE w:val="0"/>
        <w:autoSpaceDN w:val="0"/>
        <w:adjustRightInd w:val="0"/>
        <w:spacing w:after="0"/>
        <w:jc w:val="center"/>
        <w:rPr>
          <w:rFonts w:cs="Century Gothic,Bold"/>
          <w:b/>
          <w:bCs/>
          <w:sz w:val="32"/>
          <w:szCs w:val="32"/>
        </w:rPr>
      </w:pPr>
      <w:r>
        <w:rPr>
          <w:rFonts w:cs="Century Gothic,Bold"/>
          <w:b/>
          <w:bCs/>
          <w:sz w:val="32"/>
          <w:szCs w:val="32"/>
        </w:rPr>
        <w:t>Sport</w:t>
      </w:r>
      <w:r w:rsidR="008F3EB8" w:rsidRPr="008F3EB8">
        <w:rPr>
          <w:rFonts w:cs="Century Gothic,Bold"/>
          <w:b/>
          <w:bCs/>
          <w:sz w:val="32"/>
          <w:szCs w:val="32"/>
        </w:rPr>
        <w:t xml:space="preserve"> Premium Information 2017</w:t>
      </w:r>
      <w:r w:rsidR="00391CB7" w:rsidRPr="008F3EB8">
        <w:rPr>
          <w:rFonts w:cs="Century Gothic,Bold"/>
          <w:b/>
          <w:bCs/>
          <w:sz w:val="32"/>
          <w:szCs w:val="32"/>
        </w:rPr>
        <w:t>-1</w:t>
      </w:r>
      <w:r w:rsidR="008F3EB8" w:rsidRPr="008F3EB8">
        <w:rPr>
          <w:rFonts w:cs="Century Gothic,Bold"/>
          <w:b/>
          <w:bCs/>
          <w:sz w:val="32"/>
          <w:szCs w:val="32"/>
        </w:rPr>
        <w:t>8</w:t>
      </w:r>
    </w:p>
    <w:p w:rsidR="00751EFF" w:rsidRPr="008F3EB8" w:rsidRDefault="00751EFF" w:rsidP="00751EFF">
      <w:pPr>
        <w:autoSpaceDE w:val="0"/>
        <w:autoSpaceDN w:val="0"/>
        <w:adjustRightInd w:val="0"/>
        <w:spacing w:after="0"/>
        <w:rPr>
          <w:rFonts w:cs="Century Gothic,Bold"/>
          <w:b/>
          <w:bCs/>
          <w:sz w:val="24"/>
          <w:szCs w:val="24"/>
        </w:rPr>
      </w:pPr>
    </w:p>
    <w:p w:rsidR="00E23009" w:rsidRPr="008F3EB8" w:rsidRDefault="00E23009" w:rsidP="00210521"/>
    <w:p w:rsidR="00DD672B" w:rsidRPr="008F3EB8" w:rsidRDefault="00DD672B" w:rsidP="00210521"/>
    <w:p w:rsidR="00A40498" w:rsidRPr="008F3EB8" w:rsidRDefault="00A40498" w:rsidP="00DD672B">
      <w:pPr>
        <w:autoSpaceDE w:val="0"/>
        <w:autoSpaceDN w:val="0"/>
        <w:adjustRightInd w:val="0"/>
        <w:spacing w:after="0"/>
      </w:pPr>
    </w:p>
    <w:p w:rsidR="00A40498" w:rsidRPr="008F3EB8" w:rsidRDefault="00A40498" w:rsidP="00DD672B">
      <w:pPr>
        <w:autoSpaceDE w:val="0"/>
        <w:autoSpaceDN w:val="0"/>
        <w:adjustRightInd w:val="0"/>
        <w:spacing w:after="0"/>
      </w:pPr>
    </w:p>
    <w:p w:rsidR="008F3EB8" w:rsidRPr="002861A3"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r w:rsidRPr="002861A3">
        <w:rPr>
          <w:rFonts w:asciiTheme="minorHAnsi" w:hAnsiTheme="minorHAnsi" w:cs="Arial"/>
        </w:rPr>
        <w:t>The Primary PE and Sport Premium is awarded to every school with primary aged pupils and  must be used to fund additional and sustainable improvements to the pro</w:t>
      </w:r>
      <w:r w:rsidR="00CF67CB" w:rsidRPr="002861A3">
        <w:rPr>
          <w:rFonts w:asciiTheme="minorHAnsi" w:hAnsiTheme="minorHAnsi" w:cs="Arial"/>
        </w:rPr>
        <w:t xml:space="preserve">vision of PE and sport, </w:t>
      </w:r>
      <w:r w:rsidRPr="002861A3">
        <w:rPr>
          <w:rFonts w:asciiTheme="minorHAnsi" w:hAnsiTheme="minorHAnsi" w:cs="Arial"/>
        </w:rPr>
        <w:t>to encourage the development of healthy, active lifestyles. Schools should publish the amount of premium received; a full breakdown of how it has been spent (or will be spent); what impact the school has seen on pupils’ PE and sport participation and attainment and how the improvements will be sustainable in the future. Schools should also consider how their use of the premium is giving pupils the opportunity to develop a healthy, active lifestyle.</w:t>
      </w:r>
    </w:p>
    <w:p w:rsidR="008F3EB8" w:rsidRPr="002861A3"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p>
    <w:p w:rsidR="008F3EB8"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r w:rsidRPr="002861A3">
        <w:rPr>
          <w:rFonts w:asciiTheme="minorHAnsi" w:hAnsiTheme="minorHAnsi" w:cs="Arial"/>
        </w:rPr>
        <w:t xml:space="preserve">In </w:t>
      </w:r>
      <w:r w:rsidR="008F4A68">
        <w:rPr>
          <w:rFonts w:asciiTheme="minorHAnsi" w:hAnsiTheme="minorHAnsi" w:cs="Arial"/>
        </w:rPr>
        <w:t>2017 – 2018 we will receive £17,000</w:t>
      </w:r>
      <w:r w:rsidRPr="002861A3">
        <w:rPr>
          <w:rFonts w:asciiTheme="minorHAnsi" w:hAnsiTheme="minorHAnsi" w:cs="Arial"/>
        </w:rPr>
        <w:t xml:space="preserve"> of funding. Below is a summary of how we will use it to benefit our pupils.</w:t>
      </w:r>
    </w:p>
    <w:p w:rsidR="00680BC6" w:rsidRDefault="00680BC6" w:rsidP="008F3EB8">
      <w:pPr>
        <w:pStyle w:val="NormalWeb"/>
        <w:shd w:val="clear" w:color="auto" w:fill="FFFFFF"/>
        <w:spacing w:before="0" w:beforeAutospacing="0" w:after="0" w:afterAutospacing="0"/>
        <w:jc w:val="both"/>
        <w:textAlignment w:val="baseline"/>
        <w:rPr>
          <w:rFonts w:asciiTheme="minorHAnsi" w:hAnsiTheme="minorHAnsi" w:cs="Arial"/>
        </w:rPr>
      </w:pPr>
    </w:p>
    <w:p w:rsidR="00680BC6" w:rsidRPr="00680BC6" w:rsidRDefault="00680BC6" w:rsidP="008F3EB8">
      <w:pPr>
        <w:pStyle w:val="NormalWeb"/>
        <w:shd w:val="clear" w:color="auto" w:fill="FFFFFF"/>
        <w:spacing w:before="0" w:beforeAutospacing="0" w:after="0" w:afterAutospacing="0"/>
        <w:jc w:val="both"/>
        <w:textAlignment w:val="baseline"/>
        <w:rPr>
          <w:rFonts w:asciiTheme="minorHAnsi" w:hAnsiTheme="minorHAnsi"/>
        </w:rPr>
      </w:pPr>
      <w:r w:rsidRPr="00680BC6">
        <w:rPr>
          <w:rFonts w:asciiTheme="minorHAnsi" w:hAnsiTheme="minorHAnsi"/>
        </w:rPr>
        <w:t>There are 5 key areas for the premium to be spent on:</w:t>
      </w:r>
    </w:p>
    <w:p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1. </w:t>
      </w:r>
      <w:proofErr w:type="gramStart"/>
      <w:r w:rsidRPr="00680BC6">
        <w:rPr>
          <w:rFonts w:asciiTheme="minorHAnsi" w:hAnsiTheme="minorHAnsi"/>
        </w:rPr>
        <w:t>the</w:t>
      </w:r>
      <w:proofErr w:type="gramEnd"/>
      <w:r w:rsidRPr="00680BC6">
        <w:rPr>
          <w:rFonts w:asciiTheme="minorHAnsi" w:hAnsiTheme="minorHAnsi"/>
        </w:rPr>
        <w:t xml:space="preserve"> engagement of all pupils in regular physical activity – kick-starting healthy active lifestyles </w:t>
      </w:r>
    </w:p>
    <w:p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2. </w:t>
      </w:r>
      <w:proofErr w:type="gramStart"/>
      <w:r w:rsidRPr="00680BC6">
        <w:rPr>
          <w:rFonts w:asciiTheme="minorHAnsi" w:hAnsiTheme="minorHAnsi"/>
        </w:rPr>
        <w:t>the</w:t>
      </w:r>
      <w:proofErr w:type="gramEnd"/>
      <w:r w:rsidRPr="00680BC6">
        <w:rPr>
          <w:rFonts w:asciiTheme="minorHAnsi" w:hAnsiTheme="minorHAnsi"/>
        </w:rPr>
        <w:t xml:space="preserve"> profile of PE and sport being raised across the school as a tool for whole school improvement </w:t>
      </w:r>
    </w:p>
    <w:p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3. </w:t>
      </w:r>
      <w:proofErr w:type="gramStart"/>
      <w:r w:rsidRPr="00680BC6">
        <w:rPr>
          <w:rFonts w:asciiTheme="minorHAnsi" w:hAnsiTheme="minorHAnsi"/>
        </w:rPr>
        <w:t>increased</w:t>
      </w:r>
      <w:proofErr w:type="gramEnd"/>
      <w:r w:rsidRPr="00680BC6">
        <w:rPr>
          <w:rFonts w:asciiTheme="minorHAnsi" w:hAnsiTheme="minorHAnsi"/>
        </w:rPr>
        <w:t xml:space="preserve"> confidence, knowledge and skills of all staff in teaching PE and sport </w:t>
      </w:r>
    </w:p>
    <w:p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4. </w:t>
      </w:r>
      <w:proofErr w:type="gramStart"/>
      <w:r w:rsidRPr="00680BC6">
        <w:rPr>
          <w:rFonts w:asciiTheme="minorHAnsi" w:hAnsiTheme="minorHAnsi"/>
        </w:rPr>
        <w:t>broader</w:t>
      </w:r>
      <w:proofErr w:type="gramEnd"/>
      <w:r w:rsidRPr="00680BC6">
        <w:rPr>
          <w:rFonts w:asciiTheme="minorHAnsi" w:hAnsiTheme="minorHAnsi"/>
        </w:rPr>
        <w:t xml:space="preserve"> experience of a range of sports and activities offered to all pupils </w:t>
      </w:r>
    </w:p>
    <w:p w:rsidR="00210521"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cs="Arial"/>
        </w:rPr>
      </w:pPr>
      <w:r w:rsidRPr="00680BC6">
        <w:rPr>
          <w:rFonts w:asciiTheme="minorHAnsi" w:hAnsiTheme="minorHAnsi"/>
        </w:rPr>
        <w:t>5. increased participation in competitive sport</w:t>
      </w:r>
    </w:p>
    <w:p w:rsidR="00A40498" w:rsidRPr="008F3EB8" w:rsidRDefault="00A40498" w:rsidP="00210521"/>
    <w:p w:rsidR="00751EFF" w:rsidRPr="008F3EB8" w:rsidRDefault="00210521" w:rsidP="00DD672B">
      <w:pPr>
        <w:autoSpaceDE w:val="0"/>
        <w:autoSpaceDN w:val="0"/>
        <w:adjustRightInd w:val="0"/>
        <w:spacing w:after="0"/>
        <w:jc w:val="center"/>
        <w:rPr>
          <w:rFonts w:cs="Century Gothic,Bold"/>
          <w:b/>
          <w:bCs/>
          <w:sz w:val="32"/>
          <w:szCs w:val="32"/>
        </w:rPr>
      </w:pPr>
      <w:r w:rsidRPr="008F3EB8">
        <w:rPr>
          <w:rFonts w:cs="Century Gothic,Bold"/>
          <w:b/>
          <w:bCs/>
          <w:sz w:val="32"/>
          <w:szCs w:val="32"/>
        </w:rPr>
        <w:t>Sports</w:t>
      </w:r>
      <w:r w:rsidR="00E23009" w:rsidRPr="008F3EB8">
        <w:rPr>
          <w:rFonts w:cs="Century Gothic,Bold"/>
          <w:b/>
          <w:bCs/>
          <w:sz w:val="32"/>
          <w:szCs w:val="32"/>
        </w:rPr>
        <w:t xml:space="preserve"> Premium Expenditure</w:t>
      </w:r>
      <w:r w:rsidR="00751EFF" w:rsidRPr="008F3EB8">
        <w:rPr>
          <w:rFonts w:cs="Century Gothic,Bold"/>
          <w:b/>
          <w:bCs/>
          <w:sz w:val="32"/>
          <w:szCs w:val="32"/>
        </w:rPr>
        <w:t xml:space="preserve"> </w:t>
      </w:r>
      <w:r w:rsidR="00DD672B" w:rsidRPr="008F3EB8">
        <w:rPr>
          <w:rFonts w:cs="Century Gothic,Bold"/>
          <w:b/>
          <w:bCs/>
          <w:sz w:val="32"/>
          <w:szCs w:val="32"/>
        </w:rPr>
        <w:t xml:space="preserve">and Impact </w:t>
      </w:r>
      <w:r w:rsidR="008F3EB8">
        <w:rPr>
          <w:rFonts w:cs="Century Gothic,Bold"/>
          <w:b/>
          <w:bCs/>
          <w:sz w:val="32"/>
          <w:szCs w:val="32"/>
        </w:rPr>
        <w:t>in 2017-2018</w:t>
      </w:r>
    </w:p>
    <w:p w:rsidR="00751EFF" w:rsidRPr="008F3EB8" w:rsidRDefault="00751EFF" w:rsidP="00751EFF">
      <w:pPr>
        <w:autoSpaceDE w:val="0"/>
        <w:autoSpaceDN w:val="0"/>
        <w:adjustRightInd w:val="0"/>
        <w:spacing w:after="0"/>
        <w:jc w:val="center"/>
        <w:rPr>
          <w:rFonts w:cs="Century Gothic,Bold"/>
          <w:b/>
          <w:bCs/>
          <w:sz w:val="24"/>
          <w:szCs w:val="24"/>
        </w:rPr>
      </w:pPr>
    </w:p>
    <w:tbl>
      <w:tblPr>
        <w:tblStyle w:val="TableGrid"/>
        <w:tblW w:w="0" w:type="auto"/>
        <w:tblLook w:val="04A0"/>
      </w:tblPr>
      <w:tblGrid>
        <w:gridCol w:w="11965"/>
        <w:gridCol w:w="3423"/>
      </w:tblGrid>
      <w:tr w:rsidR="00DD672B" w:rsidRPr="008F3EB8" w:rsidTr="00DD672B">
        <w:tc>
          <w:tcPr>
            <w:tcW w:w="11965" w:type="dxa"/>
          </w:tcPr>
          <w:p w:rsidR="00DD672B" w:rsidRPr="004A7043" w:rsidRDefault="00DD672B" w:rsidP="00751EFF">
            <w:pPr>
              <w:autoSpaceDE w:val="0"/>
              <w:autoSpaceDN w:val="0"/>
              <w:adjustRightInd w:val="0"/>
              <w:rPr>
                <w:rFonts w:cs="Century Gothic,Bold"/>
                <w:b/>
                <w:bCs/>
                <w:sz w:val="20"/>
                <w:szCs w:val="20"/>
              </w:rPr>
            </w:pPr>
            <w:r w:rsidRPr="004A7043">
              <w:rPr>
                <w:rFonts w:cs="Century Gothic,Bold"/>
                <w:b/>
                <w:bCs/>
                <w:sz w:val="20"/>
                <w:szCs w:val="20"/>
              </w:rPr>
              <w:t>Expenditure</w:t>
            </w:r>
          </w:p>
        </w:tc>
        <w:tc>
          <w:tcPr>
            <w:tcW w:w="3423" w:type="dxa"/>
          </w:tcPr>
          <w:p w:rsidR="00DD672B" w:rsidRPr="004A7043" w:rsidRDefault="00DD672B" w:rsidP="00751EFF">
            <w:pPr>
              <w:autoSpaceDE w:val="0"/>
              <w:autoSpaceDN w:val="0"/>
              <w:adjustRightInd w:val="0"/>
              <w:rPr>
                <w:rFonts w:cs="Century Gothic,Bold"/>
                <w:b/>
                <w:bCs/>
                <w:sz w:val="20"/>
                <w:szCs w:val="20"/>
              </w:rPr>
            </w:pPr>
            <w:r w:rsidRPr="004A7043">
              <w:rPr>
                <w:rFonts w:cs="Century Gothic,Bold"/>
                <w:b/>
                <w:bCs/>
                <w:sz w:val="20"/>
                <w:szCs w:val="20"/>
              </w:rPr>
              <w:t>Amount</w:t>
            </w:r>
          </w:p>
        </w:tc>
      </w:tr>
      <w:tr w:rsidR="00DD672B" w:rsidRPr="008F3EB8" w:rsidTr="00DD672B">
        <w:tc>
          <w:tcPr>
            <w:tcW w:w="11965" w:type="dxa"/>
          </w:tcPr>
          <w:p w:rsidR="00DD672B" w:rsidRPr="004A7043" w:rsidRDefault="00DD672B" w:rsidP="00751EFF">
            <w:pPr>
              <w:autoSpaceDE w:val="0"/>
              <w:autoSpaceDN w:val="0"/>
              <w:adjustRightInd w:val="0"/>
              <w:rPr>
                <w:rFonts w:cs="Century Gothic,Bold"/>
                <w:bCs/>
                <w:sz w:val="20"/>
                <w:szCs w:val="20"/>
              </w:rPr>
            </w:pPr>
            <w:r w:rsidRPr="004A7043">
              <w:rPr>
                <w:rFonts w:cs="Century Gothic,Bold"/>
                <w:bCs/>
                <w:sz w:val="20"/>
                <w:szCs w:val="20"/>
              </w:rPr>
              <w:t>Joining the Ashington and Coquet School Sport Partnership</w:t>
            </w:r>
            <w:r w:rsidR="001E78A4" w:rsidRPr="004A7043">
              <w:rPr>
                <w:rFonts w:cs="Century Gothic,Bold"/>
                <w:bCs/>
                <w:sz w:val="20"/>
                <w:szCs w:val="20"/>
              </w:rPr>
              <w:t xml:space="preserve"> including Primary membership of Youth Sport Trust</w:t>
            </w:r>
          </w:p>
        </w:tc>
        <w:tc>
          <w:tcPr>
            <w:tcW w:w="3423" w:type="dxa"/>
          </w:tcPr>
          <w:p w:rsidR="00DD672B" w:rsidRPr="008F3EB8" w:rsidRDefault="008F4A68" w:rsidP="00751EFF">
            <w:pPr>
              <w:autoSpaceDE w:val="0"/>
              <w:autoSpaceDN w:val="0"/>
              <w:adjustRightInd w:val="0"/>
              <w:rPr>
                <w:rFonts w:cs="Century Gothic,Bold"/>
                <w:bCs/>
                <w:sz w:val="24"/>
                <w:szCs w:val="24"/>
              </w:rPr>
            </w:pPr>
            <w:r>
              <w:rPr>
                <w:rFonts w:cs="Century Gothic,Bold"/>
                <w:bCs/>
                <w:sz w:val="24"/>
                <w:szCs w:val="24"/>
              </w:rPr>
              <w:t>£2300</w:t>
            </w:r>
          </w:p>
        </w:tc>
      </w:tr>
      <w:tr w:rsidR="00DD672B" w:rsidRPr="008F3EB8" w:rsidTr="00DD672B">
        <w:tc>
          <w:tcPr>
            <w:tcW w:w="11965" w:type="dxa"/>
          </w:tcPr>
          <w:p w:rsidR="00DD672B"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Transport to competitions and festivals</w:t>
            </w:r>
          </w:p>
        </w:tc>
        <w:tc>
          <w:tcPr>
            <w:tcW w:w="3423" w:type="dxa"/>
          </w:tcPr>
          <w:p w:rsidR="00DD672B" w:rsidRPr="008F3EB8" w:rsidRDefault="008F4A68" w:rsidP="00751EFF">
            <w:pPr>
              <w:autoSpaceDE w:val="0"/>
              <w:autoSpaceDN w:val="0"/>
              <w:adjustRightInd w:val="0"/>
              <w:rPr>
                <w:rFonts w:cs="Century Gothic,Bold"/>
                <w:bCs/>
                <w:sz w:val="24"/>
                <w:szCs w:val="24"/>
              </w:rPr>
            </w:pPr>
            <w:r>
              <w:rPr>
                <w:rFonts w:cs="Century Gothic,Bold"/>
                <w:bCs/>
                <w:sz w:val="24"/>
                <w:szCs w:val="24"/>
              </w:rPr>
              <w:t>£1000</w:t>
            </w:r>
          </w:p>
        </w:tc>
      </w:tr>
      <w:tr w:rsidR="000327B9" w:rsidRPr="008F3EB8" w:rsidTr="00DD672B">
        <w:tc>
          <w:tcPr>
            <w:tcW w:w="11965" w:type="dxa"/>
          </w:tcPr>
          <w:p w:rsidR="000327B9"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Purchasing PE equipment</w:t>
            </w:r>
          </w:p>
        </w:tc>
        <w:tc>
          <w:tcPr>
            <w:tcW w:w="3423" w:type="dxa"/>
          </w:tcPr>
          <w:p w:rsidR="000327B9" w:rsidRPr="008F3EB8" w:rsidRDefault="0044232E" w:rsidP="00751EFF">
            <w:pPr>
              <w:autoSpaceDE w:val="0"/>
              <w:autoSpaceDN w:val="0"/>
              <w:adjustRightInd w:val="0"/>
              <w:rPr>
                <w:rFonts w:cs="Century Gothic,Bold"/>
                <w:bCs/>
                <w:sz w:val="24"/>
                <w:szCs w:val="24"/>
              </w:rPr>
            </w:pPr>
            <w:r>
              <w:rPr>
                <w:rFonts w:cs="Century Gothic,Bold"/>
                <w:bCs/>
                <w:sz w:val="24"/>
                <w:szCs w:val="24"/>
              </w:rPr>
              <w:t>£500</w:t>
            </w:r>
          </w:p>
        </w:tc>
      </w:tr>
      <w:tr w:rsidR="000327B9" w:rsidRPr="008F3EB8" w:rsidTr="00DD672B">
        <w:tc>
          <w:tcPr>
            <w:tcW w:w="11965" w:type="dxa"/>
          </w:tcPr>
          <w:p w:rsidR="000327B9"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Provision of extra-curricular coaching</w:t>
            </w:r>
          </w:p>
        </w:tc>
        <w:tc>
          <w:tcPr>
            <w:tcW w:w="3423" w:type="dxa"/>
          </w:tcPr>
          <w:p w:rsidR="000327B9" w:rsidRPr="008F3EB8" w:rsidRDefault="0044232E" w:rsidP="00751EFF">
            <w:pPr>
              <w:autoSpaceDE w:val="0"/>
              <w:autoSpaceDN w:val="0"/>
              <w:adjustRightInd w:val="0"/>
              <w:rPr>
                <w:rFonts w:cs="Century Gothic,Bold"/>
                <w:bCs/>
                <w:sz w:val="24"/>
                <w:szCs w:val="24"/>
              </w:rPr>
            </w:pPr>
            <w:r>
              <w:rPr>
                <w:rFonts w:cs="Century Gothic,Bold"/>
                <w:bCs/>
                <w:sz w:val="24"/>
                <w:szCs w:val="24"/>
              </w:rPr>
              <w:t>£2000</w:t>
            </w:r>
          </w:p>
        </w:tc>
      </w:tr>
      <w:tr w:rsidR="0044232E" w:rsidRPr="008F3EB8" w:rsidTr="00DD672B">
        <w:tc>
          <w:tcPr>
            <w:tcW w:w="11965" w:type="dxa"/>
          </w:tcPr>
          <w:p w:rsidR="0044232E" w:rsidRPr="004A7043" w:rsidRDefault="0044232E" w:rsidP="005815B2">
            <w:pPr>
              <w:autoSpaceDE w:val="0"/>
              <w:autoSpaceDN w:val="0"/>
              <w:adjustRightInd w:val="0"/>
              <w:rPr>
                <w:rFonts w:cs="Century Gothic,Bold"/>
                <w:bCs/>
                <w:sz w:val="20"/>
                <w:szCs w:val="20"/>
              </w:rPr>
            </w:pPr>
            <w:r>
              <w:rPr>
                <w:rFonts w:cs="Century Gothic,Bold"/>
                <w:bCs/>
                <w:sz w:val="20"/>
                <w:szCs w:val="20"/>
              </w:rPr>
              <w:t xml:space="preserve">Specialists </w:t>
            </w:r>
            <w:proofErr w:type="spellStart"/>
            <w:r>
              <w:rPr>
                <w:rFonts w:cs="Century Gothic,Bold"/>
                <w:bCs/>
                <w:sz w:val="20"/>
                <w:szCs w:val="20"/>
              </w:rPr>
              <w:t>eg</w:t>
            </w:r>
            <w:proofErr w:type="spellEnd"/>
            <w:r>
              <w:rPr>
                <w:rFonts w:cs="Century Gothic,Bold"/>
                <w:bCs/>
                <w:sz w:val="20"/>
                <w:szCs w:val="20"/>
              </w:rPr>
              <w:t xml:space="preserve">: Yoga, </w:t>
            </w:r>
            <w:proofErr w:type="spellStart"/>
            <w:r w:rsidR="005815B2">
              <w:rPr>
                <w:rFonts w:cs="Century Gothic,Bold"/>
                <w:bCs/>
                <w:sz w:val="20"/>
                <w:szCs w:val="20"/>
              </w:rPr>
              <w:t>bikeability</w:t>
            </w:r>
            <w:proofErr w:type="spellEnd"/>
            <w:r w:rsidR="005815B2">
              <w:rPr>
                <w:rFonts w:cs="Century Gothic,Bold"/>
                <w:bCs/>
                <w:sz w:val="20"/>
                <w:szCs w:val="20"/>
              </w:rPr>
              <w:t xml:space="preserve">, scooter training, canoeing </w:t>
            </w:r>
          </w:p>
        </w:tc>
        <w:tc>
          <w:tcPr>
            <w:tcW w:w="3423" w:type="dxa"/>
          </w:tcPr>
          <w:p w:rsidR="0044232E" w:rsidRPr="008F3EB8" w:rsidRDefault="005427C2" w:rsidP="00751EFF">
            <w:pPr>
              <w:autoSpaceDE w:val="0"/>
              <w:autoSpaceDN w:val="0"/>
              <w:adjustRightInd w:val="0"/>
              <w:rPr>
                <w:rFonts w:cs="Century Gothic,Bold"/>
                <w:bCs/>
                <w:sz w:val="24"/>
                <w:szCs w:val="24"/>
              </w:rPr>
            </w:pPr>
            <w:r>
              <w:rPr>
                <w:rFonts w:cs="Century Gothic,Bold"/>
                <w:bCs/>
                <w:sz w:val="24"/>
                <w:szCs w:val="24"/>
              </w:rPr>
              <w:t>£6200</w:t>
            </w:r>
          </w:p>
        </w:tc>
      </w:tr>
      <w:tr w:rsidR="0044232E" w:rsidRPr="008F3EB8" w:rsidTr="00DD672B">
        <w:tc>
          <w:tcPr>
            <w:tcW w:w="11965" w:type="dxa"/>
          </w:tcPr>
          <w:p w:rsidR="0044232E" w:rsidRPr="004A7043" w:rsidRDefault="0044232E" w:rsidP="00A00722">
            <w:pPr>
              <w:autoSpaceDE w:val="0"/>
              <w:autoSpaceDN w:val="0"/>
              <w:adjustRightInd w:val="0"/>
              <w:rPr>
                <w:rFonts w:cs="Century Gothic,Bold"/>
                <w:bCs/>
                <w:sz w:val="20"/>
                <w:szCs w:val="20"/>
              </w:rPr>
            </w:pPr>
            <w:r w:rsidRPr="004A7043">
              <w:rPr>
                <w:rFonts w:cs="Century Gothic,Bold"/>
                <w:bCs/>
                <w:sz w:val="20"/>
                <w:szCs w:val="20"/>
              </w:rPr>
              <w:t>Purchasing playground PE equipment</w:t>
            </w:r>
            <w:r>
              <w:rPr>
                <w:rFonts w:cs="Century Gothic,Bold"/>
                <w:bCs/>
                <w:sz w:val="20"/>
                <w:szCs w:val="20"/>
              </w:rPr>
              <w:t xml:space="preserve"> / flooring </w:t>
            </w:r>
          </w:p>
        </w:tc>
        <w:tc>
          <w:tcPr>
            <w:tcW w:w="3423" w:type="dxa"/>
          </w:tcPr>
          <w:p w:rsidR="0044232E" w:rsidRPr="008F3EB8" w:rsidRDefault="005427C2" w:rsidP="00751EFF">
            <w:pPr>
              <w:autoSpaceDE w:val="0"/>
              <w:autoSpaceDN w:val="0"/>
              <w:adjustRightInd w:val="0"/>
              <w:rPr>
                <w:rFonts w:cs="Century Gothic,Bold"/>
                <w:bCs/>
                <w:sz w:val="24"/>
                <w:szCs w:val="24"/>
              </w:rPr>
            </w:pPr>
            <w:r>
              <w:rPr>
                <w:rFonts w:cs="Century Gothic,Bold"/>
                <w:bCs/>
                <w:sz w:val="24"/>
                <w:szCs w:val="24"/>
              </w:rPr>
              <w:t xml:space="preserve"> £45</w:t>
            </w:r>
            <w:r w:rsidR="005815B2">
              <w:rPr>
                <w:rFonts w:cs="Century Gothic,Bold"/>
                <w:bCs/>
                <w:sz w:val="24"/>
                <w:szCs w:val="24"/>
              </w:rPr>
              <w:t>00</w:t>
            </w:r>
          </w:p>
        </w:tc>
      </w:tr>
      <w:tr w:rsidR="0044232E" w:rsidRPr="008F3EB8" w:rsidTr="00DD672B">
        <w:tc>
          <w:tcPr>
            <w:tcW w:w="11965" w:type="dxa"/>
          </w:tcPr>
          <w:p w:rsidR="0044232E" w:rsidRPr="004A7043" w:rsidRDefault="0044232E" w:rsidP="00A00722">
            <w:pPr>
              <w:autoSpaceDE w:val="0"/>
              <w:autoSpaceDN w:val="0"/>
              <w:adjustRightInd w:val="0"/>
              <w:rPr>
                <w:rFonts w:cs="Century Gothic"/>
                <w:sz w:val="20"/>
                <w:szCs w:val="20"/>
              </w:rPr>
            </w:pPr>
            <w:r>
              <w:rPr>
                <w:rFonts w:cs="Century Gothic"/>
                <w:sz w:val="20"/>
                <w:szCs w:val="20"/>
              </w:rPr>
              <w:t xml:space="preserve">Developing the forest school area </w:t>
            </w:r>
            <w:r w:rsidR="005815B2">
              <w:rPr>
                <w:rFonts w:cs="Century Gothic"/>
                <w:sz w:val="20"/>
                <w:szCs w:val="20"/>
              </w:rPr>
              <w:t xml:space="preserve">for healthy lifestyles and getting active </w:t>
            </w:r>
          </w:p>
        </w:tc>
        <w:tc>
          <w:tcPr>
            <w:tcW w:w="3423" w:type="dxa"/>
          </w:tcPr>
          <w:p w:rsidR="0044232E" w:rsidRPr="008F3EB8" w:rsidRDefault="005815B2" w:rsidP="00751EFF">
            <w:pPr>
              <w:autoSpaceDE w:val="0"/>
              <w:autoSpaceDN w:val="0"/>
              <w:adjustRightInd w:val="0"/>
              <w:rPr>
                <w:rFonts w:cs="Century Gothic,Bold"/>
                <w:bCs/>
                <w:sz w:val="24"/>
                <w:szCs w:val="24"/>
              </w:rPr>
            </w:pPr>
            <w:r>
              <w:rPr>
                <w:rFonts w:cs="Century Gothic,Bold"/>
                <w:bCs/>
                <w:sz w:val="24"/>
                <w:szCs w:val="24"/>
              </w:rPr>
              <w:t xml:space="preserve">£500 </w:t>
            </w:r>
          </w:p>
        </w:tc>
      </w:tr>
      <w:tr w:rsidR="000327B9" w:rsidRPr="008F3EB8" w:rsidTr="00DD672B">
        <w:tc>
          <w:tcPr>
            <w:tcW w:w="11965" w:type="dxa"/>
          </w:tcPr>
          <w:p w:rsidR="000327B9" w:rsidRPr="004A7043" w:rsidRDefault="000327B9" w:rsidP="000327B9">
            <w:pPr>
              <w:autoSpaceDE w:val="0"/>
              <w:autoSpaceDN w:val="0"/>
              <w:adjustRightInd w:val="0"/>
              <w:jc w:val="right"/>
              <w:rPr>
                <w:rFonts w:cs="Century Gothic,Bold"/>
                <w:bCs/>
                <w:sz w:val="20"/>
                <w:szCs w:val="20"/>
              </w:rPr>
            </w:pPr>
            <w:r w:rsidRPr="004A7043">
              <w:rPr>
                <w:rFonts w:cs="Century Gothic,Bold"/>
                <w:bCs/>
                <w:sz w:val="20"/>
                <w:szCs w:val="20"/>
              </w:rPr>
              <w:t>TOTAL</w:t>
            </w:r>
          </w:p>
        </w:tc>
        <w:tc>
          <w:tcPr>
            <w:tcW w:w="3423" w:type="dxa"/>
          </w:tcPr>
          <w:p w:rsidR="000327B9" w:rsidRPr="008F3EB8" w:rsidRDefault="005427C2" w:rsidP="00751EFF">
            <w:pPr>
              <w:autoSpaceDE w:val="0"/>
              <w:autoSpaceDN w:val="0"/>
              <w:adjustRightInd w:val="0"/>
              <w:rPr>
                <w:rFonts w:cs="Century Gothic,Bold"/>
                <w:bCs/>
                <w:sz w:val="24"/>
                <w:szCs w:val="24"/>
              </w:rPr>
            </w:pPr>
            <w:r>
              <w:rPr>
                <w:rFonts w:cs="Century Gothic,Bold"/>
                <w:bCs/>
                <w:sz w:val="24"/>
                <w:szCs w:val="24"/>
              </w:rPr>
              <w:t>£17,000</w:t>
            </w:r>
            <w:r w:rsidR="0044232E">
              <w:rPr>
                <w:rFonts w:cs="Century Gothic,Bold"/>
                <w:bCs/>
                <w:sz w:val="24"/>
                <w:szCs w:val="24"/>
              </w:rPr>
              <w:t xml:space="preserve"> </w:t>
            </w:r>
          </w:p>
        </w:tc>
      </w:tr>
    </w:tbl>
    <w:p w:rsidR="00A40498" w:rsidRPr="008F3EB8" w:rsidRDefault="00A40498" w:rsidP="00751EFF">
      <w:pPr>
        <w:autoSpaceDE w:val="0"/>
        <w:autoSpaceDN w:val="0"/>
        <w:adjustRightInd w:val="0"/>
        <w:spacing w:after="0"/>
        <w:rPr>
          <w:rFonts w:cs="Century Gothic,Bold"/>
          <w:b/>
          <w:bCs/>
          <w:sz w:val="24"/>
          <w:szCs w:val="24"/>
        </w:rPr>
      </w:pPr>
    </w:p>
    <w:tbl>
      <w:tblPr>
        <w:tblStyle w:val="TableGrid"/>
        <w:tblW w:w="5000" w:type="pct"/>
        <w:tblLook w:val="04A0"/>
      </w:tblPr>
      <w:tblGrid>
        <w:gridCol w:w="1391"/>
        <w:gridCol w:w="2783"/>
        <w:gridCol w:w="3014"/>
        <w:gridCol w:w="3020"/>
        <w:gridCol w:w="3451"/>
        <w:gridCol w:w="1955"/>
      </w:tblGrid>
      <w:tr w:rsidR="00426D07" w:rsidRPr="000A1D03" w:rsidTr="00CE0A22">
        <w:trPr>
          <w:trHeight w:val="602"/>
        </w:trPr>
        <w:tc>
          <w:tcPr>
            <w:tcW w:w="445" w:type="pct"/>
          </w:tcPr>
          <w:p w:rsidR="00426D07" w:rsidRPr="000A1D03" w:rsidRDefault="00426D07" w:rsidP="008F3EB8">
            <w:pPr>
              <w:jc w:val="center"/>
              <w:rPr>
                <w:b/>
                <w:sz w:val="20"/>
                <w:szCs w:val="20"/>
              </w:rPr>
            </w:pPr>
            <w:r w:rsidRPr="000A1D03">
              <w:rPr>
                <w:b/>
                <w:sz w:val="20"/>
                <w:szCs w:val="20"/>
              </w:rPr>
              <w:lastRenderedPageBreak/>
              <w:t>PE and Sport Premium Key Outcome Indicator</w:t>
            </w:r>
          </w:p>
        </w:tc>
        <w:tc>
          <w:tcPr>
            <w:tcW w:w="891" w:type="pct"/>
          </w:tcPr>
          <w:p w:rsidR="00426D07" w:rsidRDefault="00426D07" w:rsidP="00587C31">
            <w:pPr>
              <w:jc w:val="center"/>
              <w:rPr>
                <w:b/>
                <w:sz w:val="20"/>
                <w:szCs w:val="20"/>
              </w:rPr>
            </w:pPr>
          </w:p>
          <w:p w:rsidR="00426D07" w:rsidRPr="000A1D03" w:rsidRDefault="00426D07" w:rsidP="00587C31">
            <w:pPr>
              <w:jc w:val="center"/>
              <w:rPr>
                <w:b/>
                <w:sz w:val="20"/>
                <w:szCs w:val="20"/>
              </w:rPr>
            </w:pPr>
            <w:r w:rsidRPr="000A1D03">
              <w:rPr>
                <w:b/>
                <w:sz w:val="20"/>
                <w:szCs w:val="20"/>
              </w:rPr>
              <w:t>School Focus</w:t>
            </w:r>
          </w:p>
        </w:tc>
        <w:tc>
          <w:tcPr>
            <w:tcW w:w="965" w:type="pct"/>
          </w:tcPr>
          <w:p w:rsidR="00426D07" w:rsidRDefault="00426D07" w:rsidP="00587C31">
            <w:pPr>
              <w:jc w:val="center"/>
              <w:rPr>
                <w:b/>
                <w:sz w:val="20"/>
                <w:szCs w:val="20"/>
              </w:rPr>
            </w:pPr>
          </w:p>
          <w:p w:rsidR="00426D07" w:rsidRPr="000A1D03" w:rsidRDefault="00426D07" w:rsidP="00587C31">
            <w:pPr>
              <w:jc w:val="center"/>
              <w:rPr>
                <w:b/>
                <w:sz w:val="20"/>
                <w:szCs w:val="20"/>
              </w:rPr>
            </w:pPr>
            <w:r w:rsidRPr="000A1D03">
              <w:rPr>
                <w:b/>
                <w:sz w:val="20"/>
                <w:szCs w:val="20"/>
              </w:rPr>
              <w:t>Actions</w:t>
            </w:r>
            <w:r>
              <w:rPr>
                <w:b/>
                <w:sz w:val="20"/>
                <w:szCs w:val="20"/>
              </w:rPr>
              <w:t xml:space="preserve"> to achieve</w:t>
            </w:r>
          </w:p>
        </w:tc>
        <w:tc>
          <w:tcPr>
            <w:tcW w:w="967" w:type="pct"/>
          </w:tcPr>
          <w:p w:rsidR="00426D07" w:rsidRDefault="00426D07" w:rsidP="00587C31">
            <w:pPr>
              <w:jc w:val="center"/>
              <w:rPr>
                <w:b/>
                <w:sz w:val="20"/>
                <w:szCs w:val="20"/>
              </w:rPr>
            </w:pPr>
          </w:p>
          <w:p w:rsidR="00426D07" w:rsidRPr="000A1D03" w:rsidRDefault="00426D07" w:rsidP="00587C31">
            <w:pPr>
              <w:jc w:val="center"/>
              <w:rPr>
                <w:b/>
                <w:sz w:val="20"/>
                <w:szCs w:val="20"/>
              </w:rPr>
            </w:pPr>
            <w:r>
              <w:rPr>
                <w:b/>
                <w:sz w:val="20"/>
                <w:szCs w:val="20"/>
              </w:rPr>
              <w:t>Planned Impact</w:t>
            </w:r>
          </w:p>
        </w:tc>
        <w:tc>
          <w:tcPr>
            <w:tcW w:w="1105" w:type="pct"/>
          </w:tcPr>
          <w:p w:rsidR="00426D07" w:rsidRDefault="00426D07" w:rsidP="00587C31">
            <w:pPr>
              <w:jc w:val="center"/>
              <w:rPr>
                <w:b/>
                <w:sz w:val="20"/>
                <w:szCs w:val="20"/>
              </w:rPr>
            </w:pPr>
            <w:r w:rsidRPr="000A1D03">
              <w:rPr>
                <w:b/>
                <w:sz w:val="20"/>
                <w:szCs w:val="20"/>
              </w:rPr>
              <w:t>The Impact on Pupils</w:t>
            </w:r>
          </w:p>
          <w:p w:rsidR="00426D07" w:rsidRDefault="00426D07" w:rsidP="00587C31">
            <w:pPr>
              <w:jc w:val="center"/>
              <w:rPr>
                <w:b/>
                <w:sz w:val="20"/>
                <w:szCs w:val="20"/>
              </w:rPr>
            </w:pPr>
            <w:r>
              <w:rPr>
                <w:b/>
                <w:sz w:val="20"/>
                <w:szCs w:val="20"/>
              </w:rPr>
              <w:t>(Examples of the type of impact data you could include)</w:t>
            </w:r>
          </w:p>
          <w:p w:rsidR="00426D07" w:rsidRPr="000A1D03" w:rsidRDefault="00426D07" w:rsidP="00587C31">
            <w:pPr>
              <w:jc w:val="center"/>
              <w:rPr>
                <w:b/>
                <w:sz w:val="20"/>
                <w:szCs w:val="20"/>
              </w:rPr>
            </w:pPr>
            <w:r>
              <w:rPr>
                <w:b/>
                <w:sz w:val="20"/>
                <w:szCs w:val="20"/>
              </w:rPr>
              <w:t>(to be reviewed July 2018)</w:t>
            </w:r>
          </w:p>
        </w:tc>
        <w:tc>
          <w:tcPr>
            <w:tcW w:w="626" w:type="pct"/>
          </w:tcPr>
          <w:p w:rsidR="00426D07" w:rsidRDefault="00426D07" w:rsidP="00780A0A">
            <w:pPr>
              <w:rPr>
                <w:b/>
                <w:sz w:val="20"/>
                <w:szCs w:val="20"/>
              </w:rPr>
            </w:pPr>
          </w:p>
          <w:p w:rsidR="00426D07" w:rsidRDefault="00426D07" w:rsidP="00780A0A">
            <w:pPr>
              <w:jc w:val="center"/>
              <w:rPr>
                <w:b/>
                <w:sz w:val="20"/>
                <w:szCs w:val="20"/>
              </w:rPr>
            </w:pPr>
            <w:r>
              <w:rPr>
                <w:b/>
                <w:sz w:val="20"/>
                <w:szCs w:val="20"/>
              </w:rPr>
              <w:t>Sustainability / Next Steps</w:t>
            </w:r>
          </w:p>
          <w:p w:rsidR="00426D07" w:rsidRPr="000A1D03" w:rsidRDefault="00426D07" w:rsidP="00780A0A">
            <w:pPr>
              <w:jc w:val="center"/>
              <w:rPr>
                <w:b/>
                <w:sz w:val="20"/>
                <w:szCs w:val="20"/>
              </w:rPr>
            </w:pPr>
            <w:r>
              <w:rPr>
                <w:b/>
                <w:sz w:val="20"/>
                <w:szCs w:val="20"/>
              </w:rPr>
              <w:t>(to be reviewed July 2018)</w:t>
            </w:r>
          </w:p>
        </w:tc>
      </w:tr>
      <w:tr w:rsidR="0044232E" w:rsidRPr="000A1D03" w:rsidTr="00CE0A22">
        <w:trPr>
          <w:trHeight w:val="602"/>
        </w:trPr>
        <w:tc>
          <w:tcPr>
            <w:tcW w:w="445" w:type="pct"/>
            <w:vMerge w:val="restart"/>
            <w:shd w:val="clear" w:color="auto" w:fill="D6E3BC" w:themeFill="accent3" w:themeFillTint="66"/>
          </w:tcPr>
          <w:p w:rsidR="0044232E" w:rsidRPr="000A1D03" w:rsidRDefault="0044232E" w:rsidP="008F3EB8">
            <w:pPr>
              <w:autoSpaceDE w:val="0"/>
              <w:autoSpaceDN w:val="0"/>
              <w:adjustRightInd w:val="0"/>
              <w:rPr>
                <w:b/>
                <w:sz w:val="20"/>
                <w:szCs w:val="20"/>
              </w:rPr>
            </w:pPr>
            <w:r w:rsidRPr="000A1D03">
              <w:rPr>
                <w:rFonts w:cs="Century Gothic"/>
                <w:sz w:val="20"/>
                <w:szCs w:val="20"/>
              </w:rPr>
              <w:t>The engagement of all pupils in regular physical activity – kick starting healthy active lifestyles</w:t>
            </w:r>
          </w:p>
        </w:tc>
        <w:tc>
          <w:tcPr>
            <w:tcW w:w="891" w:type="pct"/>
            <w:shd w:val="clear" w:color="auto" w:fill="D6E3BC" w:themeFill="accent3" w:themeFillTint="66"/>
          </w:tcPr>
          <w:p w:rsidR="0044232E" w:rsidRPr="00AF28B4" w:rsidRDefault="0044232E" w:rsidP="00AF28B4">
            <w:pPr>
              <w:rPr>
                <w:sz w:val="20"/>
                <w:szCs w:val="20"/>
              </w:rPr>
            </w:pPr>
            <w:r w:rsidRPr="00AF28B4">
              <w:rPr>
                <w:sz w:val="20"/>
                <w:szCs w:val="20"/>
              </w:rPr>
              <w:t xml:space="preserve">To </w:t>
            </w:r>
            <w:r>
              <w:rPr>
                <w:sz w:val="20"/>
                <w:szCs w:val="20"/>
              </w:rPr>
              <w:t xml:space="preserve">provide the opportunity for 30 minutes of physical activity in school time for each pupil </w:t>
            </w:r>
          </w:p>
        </w:tc>
        <w:tc>
          <w:tcPr>
            <w:tcW w:w="965" w:type="pct"/>
            <w:shd w:val="clear" w:color="auto" w:fill="D6E3BC" w:themeFill="accent3" w:themeFillTint="66"/>
          </w:tcPr>
          <w:p w:rsidR="0044232E" w:rsidRDefault="0044232E" w:rsidP="00AF28B4">
            <w:pPr>
              <w:rPr>
                <w:sz w:val="20"/>
                <w:szCs w:val="20"/>
              </w:rPr>
            </w:pPr>
            <w:r>
              <w:rPr>
                <w:sz w:val="20"/>
                <w:szCs w:val="20"/>
              </w:rPr>
              <w:t>Audit current activity levels</w:t>
            </w:r>
          </w:p>
          <w:p w:rsidR="0044232E" w:rsidRDefault="0044232E" w:rsidP="00AF28B4">
            <w:pPr>
              <w:rPr>
                <w:sz w:val="20"/>
                <w:szCs w:val="20"/>
              </w:rPr>
            </w:pPr>
            <w:r>
              <w:rPr>
                <w:sz w:val="20"/>
                <w:szCs w:val="20"/>
              </w:rPr>
              <w:t>All staff involved in session to identify additional opportunities for activity</w:t>
            </w:r>
          </w:p>
          <w:p w:rsidR="0044232E" w:rsidRDefault="0044232E" w:rsidP="00AF28B4">
            <w:pPr>
              <w:rPr>
                <w:sz w:val="20"/>
                <w:szCs w:val="20"/>
              </w:rPr>
            </w:pPr>
            <w:r>
              <w:rPr>
                <w:sz w:val="20"/>
                <w:szCs w:val="20"/>
              </w:rPr>
              <w:t>Provide activity opportunities within and beyond curriculum</w:t>
            </w:r>
          </w:p>
          <w:p w:rsidR="0044232E" w:rsidRPr="00AF28B4" w:rsidRDefault="0044232E" w:rsidP="00AF28B4">
            <w:pPr>
              <w:rPr>
                <w:sz w:val="20"/>
                <w:szCs w:val="20"/>
              </w:rPr>
            </w:pPr>
            <w:r>
              <w:rPr>
                <w:sz w:val="20"/>
                <w:szCs w:val="20"/>
              </w:rPr>
              <w:t>Re-audit activity levels at the end of the year</w:t>
            </w:r>
          </w:p>
        </w:tc>
        <w:tc>
          <w:tcPr>
            <w:tcW w:w="967" w:type="pct"/>
            <w:shd w:val="clear" w:color="auto" w:fill="D6E3BC" w:themeFill="accent3" w:themeFillTint="66"/>
          </w:tcPr>
          <w:p w:rsidR="0044232E" w:rsidRDefault="0044232E" w:rsidP="00AF28B4">
            <w:pPr>
              <w:rPr>
                <w:sz w:val="20"/>
                <w:szCs w:val="20"/>
              </w:rPr>
            </w:pPr>
            <w:r>
              <w:rPr>
                <w:sz w:val="20"/>
                <w:szCs w:val="20"/>
              </w:rPr>
              <w:t>More children accessing 30 active minutes within the school day (in lessons and at break, lunchtimes and after school)</w:t>
            </w:r>
          </w:p>
        </w:tc>
        <w:tc>
          <w:tcPr>
            <w:tcW w:w="1105" w:type="pct"/>
            <w:shd w:val="clear" w:color="auto" w:fill="D6E3BC" w:themeFill="accent3" w:themeFillTint="66"/>
          </w:tcPr>
          <w:p w:rsidR="0044232E" w:rsidRPr="00AF28B4" w:rsidRDefault="0044232E" w:rsidP="00AF28B4">
            <w:pPr>
              <w:rPr>
                <w:sz w:val="20"/>
                <w:szCs w:val="20"/>
              </w:rPr>
            </w:pPr>
          </w:p>
        </w:tc>
        <w:tc>
          <w:tcPr>
            <w:tcW w:w="626" w:type="pct"/>
            <w:shd w:val="clear" w:color="auto" w:fill="D6E3BC" w:themeFill="accent3" w:themeFillTint="66"/>
          </w:tcPr>
          <w:p w:rsidR="0044232E" w:rsidRPr="00AF28B4" w:rsidRDefault="0044232E" w:rsidP="00AF28B4">
            <w:pPr>
              <w:rPr>
                <w:sz w:val="20"/>
                <w:szCs w:val="20"/>
              </w:rPr>
            </w:pPr>
          </w:p>
        </w:tc>
      </w:tr>
      <w:tr w:rsidR="0044232E" w:rsidRPr="000A1D03" w:rsidTr="00CE0A22">
        <w:trPr>
          <w:trHeight w:val="246"/>
        </w:trPr>
        <w:tc>
          <w:tcPr>
            <w:tcW w:w="445" w:type="pct"/>
            <w:vMerge/>
            <w:shd w:val="clear" w:color="auto" w:fill="D6E3BC" w:themeFill="accent3" w:themeFillTint="66"/>
          </w:tcPr>
          <w:p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rsidR="0044232E" w:rsidRPr="000A1D03" w:rsidRDefault="0044232E" w:rsidP="000327B9">
            <w:pPr>
              <w:autoSpaceDE w:val="0"/>
              <w:autoSpaceDN w:val="0"/>
              <w:adjustRightInd w:val="0"/>
              <w:rPr>
                <w:rFonts w:cs="Century Gothic"/>
                <w:sz w:val="20"/>
                <w:szCs w:val="20"/>
              </w:rPr>
            </w:pPr>
            <w:r w:rsidRPr="000A1D03">
              <w:rPr>
                <w:rFonts w:cs="Century Gothic"/>
                <w:sz w:val="20"/>
                <w:szCs w:val="20"/>
              </w:rPr>
              <w:t>To provide access to a range of non-competitive festivals</w:t>
            </w:r>
          </w:p>
        </w:tc>
        <w:tc>
          <w:tcPr>
            <w:tcW w:w="965" w:type="pct"/>
            <w:shd w:val="clear" w:color="auto" w:fill="D6E3BC" w:themeFill="accent3" w:themeFillTint="66"/>
          </w:tcPr>
          <w:p w:rsidR="0044232E" w:rsidRPr="002861A3" w:rsidRDefault="0044232E" w:rsidP="002861A3">
            <w:pPr>
              <w:rPr>
                <w:sz w:val="20"/>
                <w:szCs w:val="20"/>
              </w:rPr>
            </w:pPr>
            <w:r w:rsidRPr="002861A3">
              <w:rPr>
                <w:sz w:val="20"/>
                <w:szCs w:val="20"/>
              </w:rPr>
              <w:t>Attend School Sport Partnership festivals:</w:t>
            </w:r>
          </w:p>
          <w:p w:rsidR="0044232E" w:rsidRPr="002861A3" w:rsidRDefault="0044232E" w:rsidP="002861A3">
            <w:pPr>
              <w:rPr>
                <w:sz w:val="20"/>
                <w:szCs w:val="20"/>
              </w:rPr>
            </w:pPr>
          </w:p>
        </w:tc>
        <w:tc>
          <w:tcPr>
            <w:tcW w:w="967" w:type="pct"/>
            <w:shd w:val="clear" w:color="auto" w:fill="D6E3BC" w:themeFill="accent3" w:themeFillTint="66"/>
          </w:tcPr>
          <w:p w:rsidR="0044232E" w:rsidRPr="00D2798C" w:rsidRDefault="0044232E" w:rsidP="00D2798C">
            <w:pPr>
              <w:autoSpaceDE w:val="0"/>
              <w:autoSpaceDN w:val="0"/>
              <w:adjustRightInd w:val="0"/>
              <w:rPr>
                <w:rFonts w:cs="Century Gothic"/>
                <w:sz w:val="20"/>
                <w:szCs w:val="20"/>
              </w:rPr>
            </w:pPr>
            <w:r>
              <w:rPr>
                <w:rFonts w:cs="Century Gothic"/>
                <w:sz w:val="20"/>
                <w:szCs w:val="20"/>
              </w:rPr>
              <w:t>All children will have a positive experience of taking part in a sports festival and will be able to explain the benefits of being physically active.</w:t>
            </w:r>
          </w:p>
        </w:tc>
        <w:tc>
          <w:tcPr>
            <w:tcW w:w="1105" w:type="pct"/>
            <w:shd w:val="clear" w:color="auto" w:fill="D6E3BC" w:themeFill="accent3" w:themeFillTint="66"/>
          </w:tcPr>
          <w:p w:rsidR="0044232E" w:rsidRPr="000A1D03" w:rsidRDefault="0044232E" w:rsidP="000327B9">
            <w:pPr>
              <w:rPr>
                <w:sz w:val="20"/>
                <w:szCs w:val="20"/>
              </w:rPr>
            </w:pPr>
          </w:p>
        </w:tc>
        <w:tc>
          <w:tcPr>
            <w:tcW w:w="626" w:type="pct"/>
            <w:shd w:val="clear" w:color="auto" w:fill="D6E3BC" w:themeFill="accent3" w:themeFillTint="66"/>
          </w:tcPr>
          <w:p w:rsidR="0044232E" w:rsidRPr="000A1D03" w:rsidRDefault="0044232E" w:rsidP="000327B9">
            <w:pPr>
              <w:rPr>
                <w:sz w:val="20"/>
                <w:szCs w:val="20"/>
                <w:highlight w:val="yellow"/>
              </w:rPr>
            </w:pPr>
          </w:p>
        </w:tc>
      </w:tr>
      <w:tr w:rsidR="0044232E" w:rsidRPr="000A1D03" w:rsidTr="00CE0A22">
        <w:trPr>
          <w:trHeight w:val="243"/>
        </w:trPr>
        <w:tc>
          <w:tcPr>
            <w:tcW w:w="445" w:type="pct"/>
            <w:vMerge/>
            <w:shd w:val="clear" w:color="auto" w:fill="D6E3BC" w:themeFill="accent3" w:themeFillTint="66"/>
          </w:tcPr>
          <w:p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rsidR="0044232E" w:rsidRPr="000A1D03" w:rsidRDefault="0044232E" w:rsidP="000327B9">
            <w:pPr>
              <w:autoSpaceDE w:val="0"/>
              <w:autoSpaceDN w:val="0"/>
              <w:adjustRightInd w:val="0"/>
              <w:rPr>
                <w:rFonts w:cs="Century Gothic"/>
                <w:sz w:val="20"/>
                <w:szCs w:val="20"/>
              </w:rPr>
            </w:pPr>
            <w:r w:rsidRPr="000A1D03">
              <w:rPr>
                <w:rFonts w:cs="Century Gothic"/>
                <w:sz w:val="20"/>
                <w:szCs w:val="20"/>
              </w:rPr>
              <w:t>To provide coaching by engaging local sports clubs / coaches</w:t>
            </w:r>
          </w:p>
        </w:tc>
        <w:tc>
          <w:tcPr>
            <w:tcW w:w="965" w:type="pct"/>
            <w:shd w:val="clear" w:color="auto" w:fill="D6E3BC" w:themeFill="accent3" w:themeFillTint="66"/>
          </w:tcPr>
          <w:p w:rsidR="0044232E" w:rsidRDefault="0044232E" w:rsidP="000327B9">
            <w:pPr>
              <w:rPr>
                <w:sz w:val="20"/>
                <w:szCs w:val="20"/>
              </w:rPr>
            </w:pPr>
            <w:r>
              <w:rPr>
                <w:sz w:val="20"/>
                <w:szCs w:val="20"/>
              </w:rPr>
              <w:t>Sports clubs coming into school to deliver assemblies / taster sessions / extra-curricular clubs.</w:t>
            </w:r>
          </w:p>
          <w:p w:rsidR="0044232E" w:rsidRPr="000A1D03" w:rsidRDefault="0044232E" w:rsidP="000327B9">
            <w:pPr>
              <w:rPr>
                <w:sz w:val="20"/>
                <w:szCs w:val="20"/>
                <w:highlight w:val="yellow"/>
              </w:rPr>
            </w:pPr>
            <w:r w:rsidRPr="002861A3">
              <w:rPr>
                <w:sz w:val="20"/>
                <w:szCs w:val="20"/>
              </w:rPr>
              <w:t>Sport coach employed to deliver additional extra-curricular sports clubs</w:t>
            </w:r>
          </w:p>
        </w:tc>
        <w:tc>
          <w:tcPr>
            <w:tcW w:w="967" w:type="pct"/>
            <w:shd w:val="clear" w:color="auto" w:fill="D6E3BC" w:themeFill="accent3" w:themeFillTint="66"/>
          </w:tcPr>
          <w:p w:rsidR="0044232E" w:rsidRPr="00AF3CD7" w:rsidRDefault="0044232E" w:rsidP="000327B9">
            <w:pPr>
              <w:rPr>
                <w:sz w:val="20"/>
                <w:szCs w:val="20"/>
              </w:rPr>
            </w:pPr>
            <w:r>
              <w:rPr>
                <w:sz w:val="20"/>
                <w:szCs w:val="20"/>
              </w:rPr>
              <w:t>More children will attend community sports clubs outside of school.</w:t>
            </w:r>
          </w:p>
        </w:tc>
        <w:tc>
          <w:tcPr>
            <w:tcW w:w="1105" w:type="pct"/>
            <w:shd w:val="clear" w:color="auto" w:fill="D6E3BC" w:themeFill="accent3" w:themeFillTint="66"/>
          </w:tcPr>
          <w:p w:rsidR="0044232E" w:rsidRPr="000A1D03" w:rsidRDefault="0044232E" w:rsidP="000327B9">
            <w:pPr>
              <w:rPr>
                <w:sz w:val="20"/>
                <w:szCs w:val="20"/>
                <w:highlight w:val="yellow"/>
              </w:rPr>
            </w:pPr>
          </w:p>
        </w:tc>
        <w:tc>
          <w:tcPr>
            <w:tcW w:w="626" w:type="pct"/>
            <w:shd w:val="clear" w:color="auto" w:fill="D6E3BC" w:themeFill="accent3" w:themeFillTint="66"/>
          </w:tcPr>
          <w:p w:rsidR="0044232E" w:rsidRPr="000A1D03" w:rsidRDefault="0044232E" w:rsidP="000327B9">
            <w:pPr>
              <w:rPr>
                <w:sz w:val="20"/>
                <w:szCs w:val="20"/>
                <w:highlight w:val="yellow"/>
              </w:rPr>
            </w:pPr>
          </w:p>
        </w:tc>
      </w:tr>
      <w:tr w:rsidR="0044232E" w:rsidRPr="000A1D03" w:rsidTr="00CE0A22">
        <w:trPr>
          <w:trHeight w:val="243"/>
        </w:trPr>
        <w:tc>
          <w:tcPr>
            <w:tcW w:w="445" w:type="pct"/>
            <w:vMerge/>
            <w:shd w:val="clear" w:color="auto" w:fill="D6E3BC" w:themeFill="accent3" w:themeFillTint="66"/>
          </w:tcPr>
          <w:p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rsidR="0044232E" w:rsidRPr="000A1D03" w:rsidRDefault="0044232E" w:rsidP="000327B9">
            <w:pPr>
              <w:autoSpaceDE w:val="0"/>
              <w:autoSpaceDN w:val="0"/>
              <w:adjustRightInd w:val="0"/>
              <w:rPr>
                <w:rFonts w:cs="Century Gothic"/>
                <w:sz w:val="20"/>
                <w:szCs w:val="20"/>
              </w:rPr>
            </w:pPr>
            <w:r>
              <w:rPr>
                <w:rFonts w:cs="Century Gothic"/>
                <w:sz w:val="20"/>
                <w:szCs w:val="20"/>
              </w:rPr>
              <w:t>To increase extra-curricular</w:t>
            </w:r>
            <w:r w:rsidRPr="000A1D03">
              <w:rPr>
                <w:rFonts w:cs="Century Gothic"/>
                <w:sz w:val="20"/>
                <w:szCs w:val="20"/>
              </w:rPr>
              <w:t xml:space="preserve"> sport provision</w:t>
            </w:r>
          </w:p>
        </w:tc>
        <w:tc>
          <w:tcPr>
            <w:tcW w:w="965" w:type="pct"/>
            <w:shd w:val="clear" w:color="auto" w:fill="D6E3BC" w:themeFill="accent3" w:themeFillTint="66"/>
          </w:tcPr>
          <w:p w:rsidR="0044232E" w:rsidRPr="000A1D03" w:rsidRDefault="0044232E" w:rsidP="0047030B">
            <w:pPr>
              <w:rPr>
                <w:sz w:val="20"/>
                <w:szCs w:val="20"/>
                <w:highlight w:val="yellow"/>
              </w:rPr>
            </w:pPr>
            <w:r>
              <w:rPr>
                <w:rFonts w:cs="Century Gothic"/>
                <w:sz w:val="20"/>
                <w:szCs w:val="20"/>
              </w:rPr>
              <w:t>To provide a minimum of one sports club for each year group each term</w:t>
            </w:r>
          </w:p>
        </w:tc>
        <w:tc>
          <w:tcPr>
            <w:tcW w:w="967" w:type="pct"/>
            <w:shd w:val="clear" w:color="auto" w:fill="D6E3BC" w:themeFill="accent3" w:themeFillTint="66"/>
          </w:tcPr>
          <w:p w:rsidR="0044232E" w:rsidRPr="00D2798C" w:rsidRDefault="0044232E" w:rsidP="00AF3CD7">
            <w:pPr>
              <w:autoSpaceDE w:val="0"/>
              <w:autoSpaceDN w:val="0"/>
              <w:adjustRightInd w:val="0"/>
              <w:rPr>
                <w:rFonts w:cs="Century Gothic"/>
                <w:sz w:val="20"/>
                <w:szCs w:val="20"/>
              </w:rPr>
            </w:pPr>
            <w:r>
              <w:rPr>
                <w:rFonts w:cs="Century Gothic"/>
                <w:sz w:val="20"/>
                <w:szCs w:val="20"/>
              </w:rPr>
              <w:t>More children will attend extra-curricular sports clubs on our school site.</w:t>
            </w:r>
          </w:p>
        </w:tc>
        <w:tc>
          <w:tcPr>
            <w:tcW w:w="1105" w:type="pct"/>
            <w:shd w:val="clear" w:color="auto" w:fill="D6E3BC" w:themeFill="accent3" w:themeFillTint="66"/>
          </w:tcPr>
          <w:p w:rsidR="0044232E" w:rsidRPr="00AF3CD7" w:rsidRDefault="0044232E" w:rsidP="00AF3CD7">
            <w:pPr>
              <w:autoSpaceDE w:val="0"/>
              <w:autoSpaceDN w:val="0"/>
              <w:adjustRightInd w:val="0"/>
              <w:rPr>
                <w:rFonts w:cs="Century Gothic"/>
                <w:sz w:val="20"/>
                <w:szCs w:val="20"/>
              </w:rPr>
            </w:pPr>
          </w:p>
        </w:tc>
        <w:tc>
          <w:tcPr>
            <w:tcW w:w="626" w:type="pct"/>
            <w:shd w:val="clear" w:color="auto" w:fill="D6E3BC" w:themeFill="accent3" w:themeFillTint="66"/>
          </w:tcPr>
          <w:p w:rsidR="0044232E" w:rsidRPr="000A1D03" w:rsidRDefault="0044232E" w:rsidP="000327B9">
            <w:pPr>
              <w:rPr>
                <w:sz w:val="20"/>
                <w:szCs w:val="20"/>
                <w:highlight w:val="yellow"/>
              </w:rPr>
            </w:pPr>
          </w:p>
        </w:tc>
      </w:tr>
      <w:tr w:rsidR="0044232E" w:rsidRPr="000A1D03" w:rsidTr="00CE0A22">
        <w:trPr>
          <w:trHeight w:val="243"/>
        </w:trPr>
        <w:tc>
          <w:tcPr>
            <w:tcW w:w="445" w:type="pct"/>
            <w:vMerge/>
            <w:shd w:val="clear" w:color="auto" w:fill="D6E3BC" w:themeFill="accent3" w:themeFillTint="66"/>
          </w:tcPr>
          <w:p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rsidR="0044232E" w:rsidRPr="000A1D03" w:rsidRDefault="0044232E" w:rsidP="000327B9">
            <w:pPr>
              <w:autoSpaceDE w:val="0"/>
              <w:autoSpaceDN w:val="0"/>
              <w:adjustRightInd w:val="0"/>
              <w:rPr>
                <w:rFonts w:cs="Century Gothic"/>
                <w:sz w:val="20"/>
                <w:szCs w:val="20"/>
              </w:rPr>
            </w:pPr>
            <w:r w:rsidRPr="000A1D03">
              <w:rPr>
                <w:rFonts w:cs="Century Gothic"/>
                <w:sz w:val="20"/>
                <w:szCs w:val="20"/>
              </w:rPr>
              <w:t>To support the</w:t>
            </w:r>
            <w:r>
              <w:rPr>
                <w:rFonts w:cs="Century Gothic"/>
                <w:sz w:val="20"/>
                <w:szCs w:val="20"/>
              </w:rPr>
              <w:t xml:space="preserve"> running of a Change4Life</w:t>
            </w:r>
            <w:r w:rsidRPr="000A1D03">
              <w:rPr>
                <w:rFonts w:cs="Century Gothic"/>
                <w:sz w:val="20"/>
                <w:szCs w:val="20"/>
              </w:rPr>
              <w:t xml:space="preserve"> club.</w:t>
            </w:r>
          </w:p>
        </w:tc>
        <w:tc>
          <w:tcPr>
            <w:tcW w:w="965" w:type="pct"/>
            <w:shd w:val="clear" w:color="auto" w:fill="D6E3BC" w:themeFill="accent3" w:themeFillTint="66"/>
          </w:tcPr>
          <w:p w:rsidR="0044232E" w:rsidRPr="00D2798C" w:rsidRDefault="0044232E" w:rsidP="000327B9">
            <w:pPr>
              <w:rPr>
                <w:sz w:val="20"/>
                <w:szCs w:val="20"/>
              </w:rPr>
            </w:pPr>
            <w:r w:rsidRPr="00D2798C">
              <w:rPr>
                <w:sz w:val="20"/>
                <w:szCs w:val="20"/>
              </w:rPr>
              <w:t>Identify children who would benefit from being part of a Change for Life club.</w:t>
            </w:r>
          </w:p>
          <w:p w:rsidR="0044232E" w:rsidRPr="000A1D03" w:rsidRDefault="0044232E" w:rsidP="000327B9">
            <w:pPr>
              <w:rPr>
                <w:sz w:val="20"/>
                <w:szCs w:val="20"/>
                <w:highlight w:val="yellow"/>
              </w:rPr>
            </w:pPr>
            <w:r w:rsidRPr="00D2798C">
              <w:rPr>
                <w:sz w:val="20"/>
                <w:szCs w:val="20"/>
              </w:rPr>
              <w:t>Club to run for 2 terms (minimum 10 weeks in each term)</w:t>
            </w:r>
          </w:p>
        </w:tc>
        <w:tc>
          <w:tcPr>
            <w:tcW w:w="967" w:type="pct"/>
            <w:shd w:val="clear" w:color="auto" w:fill="D6E3BC" w:themeFill="accent3" w:themeFillTint="66"/>
          </w:tcPr>
          <w:p w:rsidR="0044232E" w:rsidRPr="00D2798C" w:rsidRDefault="0044232E" w:rsidP="00D2798C">
            <w:pPr>
              <w:autoSpaceDE w:val="0"/>
              <w:autoSpaceDN w:val="0"/>
              <w:adjustRightInd w:val="0"/>
              <w:rPr>
                <w:rFonts w:cs="Century Gothic"/>
                <w:sz w:val="20"/>
                <w:szCs w:val="20"/>
              </w:rPr>
            </w:pPr>
            <w:r>
              <w:rPr>
                <w:rFonts w:cs="Century Gothic"/>
                <w:sz w:val="20"/>
                <w:szCs w:val="20"/>
              </w:rPr>
              <w:t>Increased activity levels in our least active children.</w:t>
            </w:r>
          </w:p>
        </w:tc>
        <w:tc>
          <w:tcPr>
            <w:tcW w:w="1105" w:type="pct"/>
            <w:shd w:val="clear" w:color="auto" w:fill="D6E3BC" w:themeFill="accent3" w:themeFillTint="66"/>
          </w:tcPr>
          <w:p w:rsidR="0044232E" w:rsidRPr="00AF3CD7" w:rsidRDefault="0044232E" w:rsidP="00AF3CD7">
            <w:pPr>
              <w:autoSpaceDE w:val="0"/>
              <w:autoSpaceDN w:val="0"/>
              <w:adjustRightInd w:val="0"/>
              <w:rPr>
                <w:rFonts w:cs="Century Gothic"/>
                <w:sz w:val="20"/>
                <w:szCs w:val="20"/>
              </w:rPr>
            </w:pPr>
          </w:p>
        </w:tc>
        <w:tc>
          <w:tcPr>
            <w:tcW w:w="626" w:type="pct"/>
            <w:shd w:val="clear" w:color="auto" w:fill="D6E3BC" w:themeFill="accent3" w:themeFillTint="66"/>
          </w:tcPr>
          <w:p w:rsidR="0044232E" w:rsidRPr="000A1D03" w:rsidRDefault="0044232E" w:rsidP="000327B9">
            <w:pPr>
              <w:rPr>
                <w:sz w:val="20"/>
                <w:szCs w:val="20"/>
                <w:highlight w:val="yellow"/>
              </w:rPr>
            </w:pPr>
          </w:p>
        </w:tc>
      </w:tr>
      <w:tr w:rsidR="0044232E" w:rsidRPr="000A1D03" w:rsidTr="00CE0A22">
        <w:trPr>
          <w:trHeight w:val="243"/>
        </w:trPr>
        <w:tc>
          <w:tcPr>
            <w:tcW w:w="445" w:type="pct"/>
            <w:vMerge/>
            <w:shd w:val="clear" w:color="auto" w:fill="D6E3BC" w:themeFill="accent3" w:themeFillTint="66"/>
          </w:tcPr>
          <w:p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rsidR="0044232E" w:rsidRPr="000A1D03" w:rsidRDefault="0044232E" w:rsidP="000327B9">
            <w:pPr>
              <w:autoSpaceDE w:val="0"/>
              <w:autoSpaceDN w:val="0"/>
              <w:adjustRightInd w:val="0"/>
              <w:rPr>
                <w:rFonts w:cs="Century Gothic"/>
                <w:sz w:val="20"/>
                <w:szCs w:val="20"/>
              </w:rPr>
            </w:pPr>
            <w:r>
              <w:rPr>
                <w:rFonts w:cs="Century Gothic"/>
                <w:sz w:val="20"/>
                <w:szCs w:val="20"/>
              </w:rPr>
              <w:t xml:space="preserve">To continue to run cookery club and have healthy food tasting in forest school sessions </w:t>
            </w:r>
          </w:p>
        </w:tc>
        <w:tc>
          <w:tcPr>
            <w:tcW w:w="965" w:type="pct"/>
            <w:shd w:val="clear" w:color="auto" w:fill="D6E3BC" w:themeFill="accent3" w:themeFillTint="66"/>
          </w:tcPr>
          <w:p w:rsidR="0044232E" w:rsidRPr="00D2798C" w:rsidRDefault="0044232E" w:rsidP="000327B9">
            <w:pPr>
              <w:rPr>
                <w:sz w:val="20"/>
                <w:szCs w:val="20"/>
              </w:rPr>
            </w:pPr>
            <w:r>
              <w:rPr>
                <w:sz w:val="20"/>
                <w:szCs w:val="20"/>
              </w:rPr>
              <w:t xml:space="preserve">To develop the forest school area further to accommodate the promotion of healthy active lifestyles </w:t>
            </w:r>
          </w:p>
        </w:tc>
        <w:tc>
          <w:tcPr>
            <w:tcW w:w="967" w:type="pct"/>
            <w:shd w:val="clear" w:color="auto" w:fill="D6E3BC" w:themeFill="accent3" w:themeFillTint="66"/>
          </w:tcPr>
          <w:p w:rsidR="0044232E" w:rsidRDefault="0044232E" w:rsidP="0044232E">
            <w:pPr>
              <w:autoSpaceDE w:val="0"/>
              <w:autoSpaceDN w:val="0"/>
              <w:adjustRightInd w:val="0"/>
              <w:rPr>
                <w:rFonts w:cs="Century Gothic"/>
                <w:sz w:val="20"/>
                <w:szCs w:val="20"/>
              </w:rPr>
            </w:pPr>
            <w:r>
              <w:rPr>
                <w:rFonts w:cs="Century Gothic"/>
                <w:sz w:val="20"/>
                <w:szCs w:val="20"/>
              </w:rPr>
              <w:t xml:space="preserve">Increased activity levels outside in our forest area and better understanding of healthy food choices to fuel the body  </w:t>
            </w:r>
          </w:p>
        </w:tc>
        <w:tc>
          <w:tcPr>
            <w:tcW w:w="1105" w:type="pct"/>
            <w:shd w:val="clear" w:color="auto" w:fill="D6E3BC" w:themeFill="accent3" w:themeFillTint="66"/>
          </w:tcPr>
          <w:p w:rsidR="0044232E" w:rsidRPr="00AF3CD7" w:rsidRDefault="0044232E" w:rsidP="00AF3CD7">
            <w:pPr>
              <w:autoSpaceDE w:val="0"/>
              <w:autoSpaceDN w:val="0"/>
              <w:adjustRightInd w:val="0"/>
              <w:rPr>
                <w:rFonts w:cs="Century Gothic"/>
                <w:sz w:val="20"/>
                <w:szCs w:val="20"/>
              </w:rPr>
            </w:pPr>
          </w:p>
        </w:tc>
        <w:tc>
          <w:tcPr>
            <w:tcW w:w="626" w:type="pct"/>
            <w:shd w:val="clear" w:color="auto" w:fill="D6E3BC" w:themeFill="accent3" w:themeFillTint="66"/>
          </w:tcPr>
          <w:p w:rsidR="0044232E" w:rsidRPr="000A1D03" w:rsidRDefault="0044232E" w:rsidP="000327B9">
            <w:pPr>
              <w:rPr>
                <w:sz w:val="20"/>
                <w:szCs w:val="20"/>
                <w:highlight w:val="yellow"/>
              </w:rPr>
            </w:pPr>
          </w:p>
        </w:tc>
      </w:tr>
      <w:tr w:rsidR="008F4A68" w:rsidRPr="000A1D03" w:rsidTr="00CE0A22">
        <w:trPr>
          <w:trHeight w:val="306"/>
        </w:trPr>
        <w:tc>
          <w:tcPr>
            <w:tcW w:w="445" w:type="pct"/>
            <w:vMerge w:val="restart"/>
            <w:shd w:val="clear" w:color="auto" w:fill="E5B8B7" w:themeFill="accent2" w:themeFillTint="66"/>
          </w:tcPr>
          <w:p w:rsidR="008F4A68" w:rsidRPr="000A1D03" w:rsidRDefault="008F4A68" w:rsidP="003D2B7E">
            <w:pPr>
              <w:rPr>
                <w:sz w:val="20"/>
                <w:szCs w:val="20"/>
              </w:rPr>
            </w:pPr>
            <w:r w:rsidRPr="000A1D03">
              <w:rPr>
                <w:sz w:val="20"/>
                <w:szCs w:val="20"/>
              </w:rPr>
              <w:t xml:space="preserve">The profile of PE and sport being raised across the school as a tool for whole </w:t>
            </w:r>
            <w:r w:rsidRPr="000A1D03">
              <w:rPr>
                <w:sz w:val="20"/>
                <w:szCs w:val="20"/>
              </w:rPr>
              <w:lastRenderedPageBreak/>
              <w:t>school improvement</w:t>
            </w:r>
          </w:p>
        </w:tc>
        <w:tc>
          <w:tcPr>
            <w:tcW w:w="891" w:type="pct"/>
            <w:shd w:val="clear" w:color="auto" w:fill="E5B8B7" w:themeFill="accent2" w:themeFillTint="66"/>
          </w:tcPr>
          <w:p w:rsidR="008F4A68" w:rsidRPr="000A1D03" w:rsidRDefault="008F4A68" w:rsidP="004A7043">
            <w:pPr>
              <w:autoSpaceDE w:val="0"/>
              <w:autoSpaceDN w:val="0"/>
              <w:adjustRightInd w:val="0"/>
              <w:rPr>
                <w:rFonts w:cs="Century Gothic"/>
                <w:sz w:val="20"/>
                <w:szCs w:val="20"/>
              </w:rPr>
            </w:pPr>
            <w:r w:rsidRPr="000A1D03">
              <w:rPr>
                <w:rFonts w:cs="Century Gothic"/>
                <w:sz w:val="20"/>
                <w:szCs w:val="20"/>
              </w:rPr>
              <w:lastRenderedPageBreak/>
              <w:t>To develo</w:t>
            </w:r>
            <w:r>
              <w:rPr>
                <w:rFonts w:cs="Century Gothic"/>
                <w:sz w:val="20"/>
                <w:szCs w:val="20"/>
              </w:rPr>
              <w:t>p leadership skills in our</w:t>
            </w:r>
            <w:r w:rsidRPr="000A1D03">
              <w:rPr>
                <w:rFonts w:cs="Century Gothic"/>
                <w:sz w:val="20"/>
                <w:szCs w:val="20"/>
              </w:rPr>
              <w:t xml:space="preserve"> pupils.</w:t>
            </w:r>
          </w:p>
          <w:p w:rsidR="008F4A68" w:rsidRPr="000A1D03" w:rsidRDefault="008F4A68" w:rsidP="003D2B7E">
            <w:pPr>
              <w:rPr>
                <w:sz w:val="20"/>
                <w:szCs w:val="20"/>
              </w:rPr>
            </w:pPr>
          </w:p>
        </w:tc>
        <w:tc>
          <w:tcPr>
            <w:tcW w:w="965" w:type="pct"/>
            <w:shd w:val="clear" w:color="auto" w:fill="E5B8B7" w:themeFill="accent2" w:themeFillTint="66"/>
          </w:tcPr>
          <w:p w:rsidR="008F4A68" w:rsidRPr="00DC605B" w:rsidRDefault="008F4A68" w:rsidP="000327B9">
            <w:pPr>
              <w:rPr>
                <w:sz w:val="20"/>
                <w:szCs w:val="20"/>
              </w:rPr>
            </w:pPr>
            <w:r w:rsidRPr="00DC605B">
              <w:rPr>
                <w:sz w:val="20"/>
                <w:szCs w:val="20"/>
              </w:rPr>
              <w:t>S</w:t>
            </w:r>
            <w:r>
              <w:rPr>
                <w:sz w:val="20"/>
                <w:szCs w:val="20"/>
              </w:rPr>
              <w:t xml:space="preserve">chool </w:t>
            </w:r>
            <w:r w:rsidRPr="00DC605B">
              <w:rPr>
                <w:sz w:val="20"/>
                <w:szCs w:val="20"/>
              </w:rPr>
              <w:t>S</w:t>
            </w:r>
            <w:r>
              <w:rPr>
                <w:sz w:val="20"/>
                <w:szCs w:val="20"/>
              </w:rPr>
              <w:t xml:space="preserve">port </w:t>
            </w:r>
            <w:r w:rsidRPr="00DC605B">
              <w:rPr>
                <w:sz w:val="20"/>
                <w:szCs w:val="20"/>
              </w:rPr>
              <w:t>O</w:t>
            </w:r>
            <w:r>
              <w:rPr>
                <w:sz w:val="20"/>
                <w:szCs w:val="20"/>
              </w:rPr>
              <w:t xml:space="preserve">rganising </w:t>
            </w:r>
            <w:r w:rsidRPr="00DC605B">
              <w:rPr>
                <w:sz w:val="20"/>
                <w:szCs w:val="20"/>
              </w:rPr>
              <w:t>C</w:t>
            </w:r>
            <w:r>
              <w:rPr>
                <w:sz w:val="20"/>
                <w:szCs w:val="20"/>
              </w:rPr>
              <w:t>rew</w:t>
            </w:r>
            <w:r w:rsidRPr="00DC605B">
              <w:rPr>
                <w:sz w:val="20"/>
                <w:szCs w:val="20"/>
              </w:rPr>
              <w:t xml:space="preserve"> to be established</w:t>
            </w:r>
          </w:p>
          <w:p w:rsidR="008F4A68" w:rsidRPr="00DC605B" w:rsidRDefault="008F4A68" w:rsidP="000327B9">
            <w:pPr>
              <w:rPr>
                <w:sz w:val="20"/>
                <w:szCs w:val="20"/>
              </w:rPr>
            </w:pPr>
            <w:r w:rsidRPr="00DC605B">
              <w:rPr>
                <w:sz w:val="20"/>
                <w:szCs w:val="20"/>
              </w:rPr>
              <w:t>SSOC training to be provided by School Sport Partnership</w:t>
            </w:r>
          </w:p>
          <w:p w:rsidR="008F4A68" w:rsidRPr="000A1D03" w:rsidRDefault="008F4A68" w:rsidP="000327B9">
            <w:pPr>
              <w:rPr>
                <w:sz w:val="20"/>
                <w:szCs w:val="20"/>
                <w:highlight w:val="yellow"/>
              </w:rPr>
            </w:pPr>
            <w:r w:rsidRPr="00DC605B">
              <w:rPr>
                <w:sz w:val="20"/>
                <w:szCs w:val="20"/>
              </w:rPr>
              <w:t>SSOC to canvas student voice and plan activities</w:t>
            </w:r>
          </w:p>
        </w:tc>
        <w:tc>
          <w:tcPr>
            <w:tcW w:w="967" w:type="pct"/>
            <w:shd w:val="clear" w:color="auto" w:fill="E5B8B7" w:themeFill="accent2" w:themeFillTint="66"/>
          </w:tcPr>
          <w:p w:rsidR="008F4A68" w:rsidRPr="00AF3CD7" w:rsidRDefault="008F4A68" w:rsidP="000327B9">
            <w:pPr>
              <w:rPr>
                <w:rFonts w:cs="Century Gothic"/>
                <w:sz w:val="20"/>
                <w:szCs w:val="20"/>
              </w:rPr>
            </w:pPr>
            <w:r w:rsidRPr="00DC605B">
              <w:rPr>
                <w:sz w:val="20"/>
                <w:szCs w:val="20"/>
              </w:rPr>
              <w:t>S</w:t>
            </w:r>
            <w:r>
              <w:rPr>
                <w:sz w:val="20"/>
                <w:szCs w:val="20"/>
              </w:rPr>
              <w:t xml:space="preserve">chool </w:t>
            </w:r>
            <w:r w:rsidRPr="00DC605B">
              <w:rPr>
                <w:sz w:val="20"/>
                <w:szCs w:val="20"/>
              </w:rPr>
              <w:t>S</w:t>
            </w:r>
            <w:r>
              <w:rPr>
                <w:sz w:val="20"/>
                <w:szCs w:val="20"/>
              </w:rPr>
              <w:t xml:space="preserve">port </w:t>
            </w:r>
            <w:r w:rsidRPr="00DC605B">
              <w:rPr>
                <w:sz w:val="20"/>
                <w:szCs w:val="20"/>
              </w:rPr>
              <w:t>O</w:t>
            </w:r>
            <w:r>
              <w:rPr>
                <w:sz w:val="20"/>
                <w:szCs w:val="20"/>
              </w:rPr>
              <w:t xml:space="preserve">rganising </w:t>
            </w:r>
            <w:r w:rsidRPr="00DC605B">
              <w:rPr>
                <w:sz w:val="20"/>
                <w:szCs w:val="20"/>
              </w:rPr>
              <w:t>C</w:t>
            </w:r>
            <w:r>
              <w:rPr>
                <w:sz w:val="20"/>
                <w:szCs w:val="20"/>
              </w:rPr>
              <w:t>rew to be involved with planning and delivering sports opportunities across school year.</w:t>
            </w:r>
          </w:p>
        </w:tc>
        <w:tc>
          <w:tcPr>
            <w:tcW w:w="1105" w:type="pct"/>
            <w:shd w:val="clear" w:color="auto" w:fill="E5B8B7" w:themeFill="accent2" w:themeFillTint="66"/>
          </w:tcPr>
          <w:p w:rsidR="008F4A68" w:rsidRPr="00AF3CD7" w:rsidRDefault="008F4A68" w:rsidP="000327B9">
            <w:pPr>
              <w:rPr>
                <w:rFonts w:cs="Century Gothic"/>
                <w:sz w:val="20"/>
                <w:szCs w:val="20"/>
              </w:rPr>
            </w:pPr>
          </w:p>
        </w:tc>
        <w:tc>
          <w:tcPr>
            <w:tcW w:w="626" w:type="pct"/>
            <w:shd w:val="clear" w:color="auto" w:fill="E5B8B7" w:themeFill="accent2" w:themeFillTint="66"/>
          </w:tcPr>
          <w:p w:rsidR="008F4A68" w:rsidRPr="000A1D03" w:rsidRDefault="008F4A68" w:rsidP="000327B9">
            <w:pPr>
              <w:rPr>
                <w:sz w:val="20"/>
                <w:szCs w:val="20"/>
                <w:highlight w:val="yellow"/>
              </w:rPr>
            </w:pPr>
          </w:p>
        </w:tc>
      </w:tr>
      <w:tr w:rsidR="008F4A68" w:rsidRPr="000A1D03" w:rsidTr="00CE0A22">
        <w:trPr>
          <w:trHeight w:val="303"/>
        </w:trPr>
        <w:tc>
          <w:tcPr>
            <w:tcW w:w="445" w:type="pct"/>
            <w:vMerge/>
            <w:shd w:val="clear" w:color="auto" w:fill="E5B8B7" w:themeFill="accent2" w:themeFillTint="66"/>
          </w:tcPr>
          <w:p w:rsidR="008F4A68" w:rsidRPr="000A1D03" w:rsidRDefault="008F4A68" w:rsidP="003D2B7E">
            <w:pPr>
              <w:rPr>
                <w:sz w:val="20"/>
                <w:szCs w:val="20"/>
              </w:rPr>
            </w:pPr>
          </w:p>
        </w:tc>
        <w:tc>
          <w:tcPr>
            <w:tcW w:w="891" w:type="pct"/>
            <w:shd w:val="clear" w:color="auto" w:fill="E5B8B7" w:themeFill="accent2" w:themeFillTint="66"/>
          </w:tcPr>
          <w:p w:rsidR="008F4A68" w:rsidRPr="000A1D03" w:rsidRDefault="008F4A68" w:rsidP="004A7043">
            <w:pPr>
              <w:autoSpaceDE w:val="0"/>
              <w:autoSpaceDN w:val="0"/>
              <w:adjustRightInd w:val="0"/>
              <w:rPr>
                <w:rFonts w:cs="Century Gothic"/>
                <w:sz w:val="20"/>
                <w:szCs w:val="20"/>
              </w:rPr>
            </w:pPr>
            <w:r>
              <w:rPr>
                <w:rFonts w:cs="Century Gothic"/>
                <w:sz w:val="20"/>
                <w:szCs w:val="20"/>
              </w:rPr>
              <w:t>To use PE to consolidate / support learning in other curriculum areas.</w:t>
            </w:r>
          </w:p>
        </w:tc>
        <w:tc>
          <w:tcPr>
            <w:tcW w:w="965" w:type="pct"/>
            <w:shd w:val="clear" w:color="auto" w:fill="E5B8B7" w:themeFill="accent2" w:themeFillTint="66"/>
          </w:tcPr>
          <w:p w:rsidR="008F4A68" w:rsidRPr="00D2798C" w:rsidRDefault="008F4A68" w:rsidP="000327B9">
            <w:pPr>
              <w:rPr>
                <w:sz w:val="20"/>
                <w:szCs w:val="20"/>
              </w:rPr>
            </w:pPr>
            <w:r>
              <w:rPr>
                <w:sz w:val="20"/>
                <w:szCs w:val="20"/>
              </w:rPr>
              <w:t>One member of staff to attend ‘PE and maths’ CPD and feed back to staff at staff meeting.</w:t>
            </w:r>
          </w:p>
        </w:tc>
        <w:tc>
          <w:tcPr>
            <w:tcW w:w="967" w:type="pct"/>
            <w:shd w:val="clear" w:color="auto" w:fill="E5B8B7" w:themeFill="accent2" w:themeFillTint="66"/>
          </w:tcPr>
          <w:p w:rsidR="008F4A68" w:rsidRDefault="008F4A68" w:rsidP="0078435A">
            <w:pPr>
              <w:rPr>
                <w:rFonts w:cs="Century Gothic"/>
                <w:sz w:val="20"/>
                <w:szCs w:val="20"/>
              </w:rPr>
            </w:pPr>
            <w:r>
              <w:rPr>
                <w:rFonts w:cs="Century Gothic"/>
                <w:sz w:val="20"/>
                <w:szCs w:val="20"/>
              </w:rPr>
              <w:t xml:space="preserve">Children’s activity levels increased in numeracy lessons. </w:t>
            </w:r>
          </w:p>
        </w:tc>
        <w:tc>
          <w:tcPr>
            <w:tcW w:w="1105" w:type="pct"/>
            <w:shd w:val="clear" w:color="auto" w:fill="E5B8B7" w:themeFill="accent2" w:themeFillTint="66"/>
          </w:tcPr>
          <w:p w:rsidR="008F4A68" w:rsidRPr="0078435A" w:rsidRDefault="008F4A68" w:rsidP="0078435A">
            <w:pPr>
              <w:rPr>
                <w:rFonts w:cs="Century Gothic"/>
                <w:sz w:val="20"/>
                <w:szCs w:val="20"/>
              </w:rPr>
            </w:pPr>
          </w:p>
        </w:tc>
        <w:tc>
          <w:tcPr>
            <w:tcW w:w="626" w:type="pct"/>
            <w:shd w:val="clear" w:color="auto" w:fill="E5B8B7" w:themeFill="accent2" w:themeFillTint="66"/>
          </w:tcPr>
          <w:p w:rsidR="008F4A68" w:rsidRPr="000A1D03" w:rsidRDefault="008F4A68" w:rsidP="000327B9">
            <w:pPr>
              <w:rPr>
                <w:sz w:val="20"/>
                <w:szCs w:val="20"/>
                <w:highlight w:val="yellow"/>
              </w:rPr>
            </w:pPr>
          </w:p>
        </w:tc>
      </w:tr>
      <w:tr w:rsidR="005815B2" w:rsidRPr="000A1D03" w:rsidTr="00CE0A22">
        <w:trPr>
          <w:trHeight w:val="367"/>
        </w:trPr>
        <w:tc>
          <w:tcPr>
            <w:tcW w:w="445" w:type="pct"/>
            <w:vMerge w:val="restart"/>
            <w:shd w:val="clear" w:color="auto" w:fill="B8CCE4" w:themeFill="accent1" w:themeFillTint="66"/>
          </w:tcPr>
          <w:p w:rsidR="005815B2" w:rsidRPr="000A1D03" w:rsidRDefault="005815B2" w:rsidP="00D8680D">
            <w:pPr>
              <w:rPr>
                <w:sz w:val="20"/>
                <w:szCs w:val="20"/>
              </w:rPr>
            </w:pPr>
            <w:r w:rsidRPr="000A1D03">
              <w:rPr>
                <w:sz w:val="20"/>
                <w:szCs w:val="20"/>
              </w:rPr>
              <w:lastRenderedPageBreak/>
              <w:t>Increased confidence, knowledge and skills of all staff teaching PE and sport</w:t>
            </w:r>
          </w:p>
        </w:tc>
        <w:tc>
          <w:tcPr>
            <w:tcW w:w="891" w:type="pct"/>
            <w:shd w:val="clear" w:color="auto" w:fill="B8CCE4" w:themeFill="accent1" w:themeFillTint="66"/>
          </w:tcPr>
          <w:p w:rsidR="005815B2" w:rsidRPr="000A1D03" w:rsidRDefault="005815B2" w:rsidP="00D8680D">
            <w:pPr>
              <w:rPr>
                <w:sz w:val="20"/>
                <w:szCs w:val="20"/>
              </w:rPr>
            </w:pPr>
            <w:r w:rsidRPr="000A1D03">
              <w:rPr>
                <w:rFonts w:cs="Century Gothic"/>
                <w:sz w:val="20"/>
                <w:szCs w:val="20"/>
              </w:rPr>
              <w:t>To support class teachers with planning and delivering high quality lessons and schemes of work.</w:t>
            </w:r>
          </w:p>
        </w:tc>
        <w:tc>
          <w:tcPr>
            <w:tcW w:w="965" w:type="pct"/>
            <w:shd w:val="clear" w:color="auto" w:fill="B8CCE4" w:themeFill="accent1" w:themeFillTint="66"/>
          </w:tcPr>
          <w:p w:rsidR="005815B2" w:rsidRPr="000A1D03" w:rsidRDefault="005815B2" w:rsidP="005B2C86">
            <w:pPr>
              <w:rPr>
                <w:sz w:val="20"/>
                <w:szCs w:val="20"/>
                <w:highlight w:val="yellow"/>
              </w:rPr>
            </w:pPr>
            <w:r w:rsidRPr="004A7043">
              <w:rPr>
                <w:sz w:val="20"/>
                <w:szCs w:val="20"/>
              </w:rPr>
              <w:t xml:space="preserve">Specialist PE teacher to team teach with class teacher  </w:t>
            </w:r>
          </w:p>
        </w:tc>
        <w:tc>
          <w:tcPr>
            <w:tcW w:w="967" w:type="pct"/>
            <w:shd w:val="clear" w:color="auto" w:fill="B8CCE4" w:themeFill="accent1" w:themeFillTint="66"/>
          </w:tcPr>
          <w:p w:rsidR="005815B2" w:rsidRDefault="005815B2" w:rsidP="00D2798C">
            <w:pPr>
              <w:rPr>
                <w:sz w:val="20"/>
                <w:szCs w:val="20"/>
              </w:rPr>
            </w:pPr>
            <w:r>
              <w:rPr>
                <w:sz w:val="20"/>
                <w:szCs w:val="20"/>
              </w:rPr>
              <w:t xml:space="preserve">Teachers more confident to deliver a range of sports. </w:t>
            </w:r>
          </w:p>
          <w:p w:rsidR="005815B2" w:rsidRPr="00D2798C" w:rsidRDefault="005815B2" w:rsidP="00D2798C">
            <w:pPr>
              <w:rPr>
                <w:sz w:val="20"/>
                <w:szCs w:val="20"/>
              </w:rPr>
            </w:pPr>
            <w:r>
              <w:rPr>
                <w:sz w:val="20"/>
                <w:szCs w:val="20"/>
              </w:rPr>
              <w:t>Children make good progress in PE.</w:t>
            </w:r>
          </w:p>
        </w:tc>
        <w:tc>
          <w:tcPr>
            <w:tcW w:w="1105" w:type="pct"/>
            <w:shd w:val="clear" w:color="auto" w:fill="B8CCE4" w:themeFill="accent1" w:themeFillTint="66"/>
          </w:tcPr>
          <w:p w:rsidR="005815B2" w:rsidRPr="000A1D03" w:rsidRDefault="005815B2" w:rsidP="005B2C86">
            <w:pPr>
              <w:rPr>
                <w:sz w:val="20"/>
                <w:szCs w:val="20"/>
                <w:highlight w:val="yellow"/>
              </w:rPr>
            </w:pPr>
          </w:p>
        </w:tc>
        <w:tc>
          <w:tcPr>
            <w:tcW w:w="626" w:type="pct"/>
            <w:shd w:val="clear" w:color="auto" w:fill="B8CCE4" w:themeFill="accent1" w:themeFillTint="66"/>
          </w:tcPr>
          <w:p w:rsidR="005815B2" w:rsidRPr="000A1D03" w:rsidRDefault="005815B2" w:rsidP="005B2C86">
            <w:pPr>
              <w:rPr>
                <w:sz w:val="20"/>
                <w:szCs w:val="20"/>
                <w:highlight w:val="yellow"/>
              </w:rPr>
            </w:pPr>
          </w:p>
        </w:tc>
      </w:tr>
      <w:tr w:rsidR="005815B2" w:rsidRPr="000A1D03" w:rsidTr="00CE0A22">
        <w:trPr>
          <w:trHeight w:val="367"/>
        </w:trPr>
        <w:tc>
          <w:tcPr>
            <w:tcW w:w="445" w:type="pct"/>
            <w:vMerge/>
            <w:shd w:val="clear" w:color="auto" w:fill="B8CCE4" w:themeFill="accent1" w:themeFillTint="66"/>
          </w:tcPr>
          <w:p w:rsidR="005815B2" w:rsidRPr="000A1D03" w:rsidRDefault="005815B2" w:rsidP="00D8680D">
            <w:pPr>
              <w:rPr>
                <w:sz w:val="20"/>
                <w:szCs w:val="20"/>
              </w:rPr>
            </w:pPr>
          </w:p>
        </w:tc>
        <w:tc>
          <w:tcPr>
            <w:tcW w:w="891" w:type="pct"/>
            <w:shd w:val="clear" w:color="auto" w:fill="B8CCE4" w:themeFill="accent1" w:themeFillTint="66"/>
          </w:tcPr>
          <w:p w:rsidR="005815B2" w:rsidRPr="000A1D03" w:rsidRDefault="005815B2" w:rsidP="00634BC7">
            <w:pPr>
              <w:rPr>
                <w:sz w:val="20"/>
                <w:szCs w:val="20"/>
              </w:rPr>
            </w:pPr>
            <w:r w:rsidRPr="000A1D03">
              <w:rPr>
                <w:sz w:val="20"/>
                <w:szCs w:val="20"/>
              </w:rPr>
              <w:t>To develop staff confidence and subject knowledge through provision of CPD</w:t>
            </w:r>
          </w:p>
        </w:tc>
        <w:tc>
          <w:tcPr>
            <w:tcW w:w="965" w:type="pct"/>
            <w:shd w:val="clear" w:color="auto" w:fill="B8CCE4" w:themeFill="accent1" w:themeFillTint="66"/>
          </w:tcPr>
          <w:p w:rsidR="005815B2" w:rsidRPr="00AF4797" w:rsidRDefault="005815B2" w:rsidP="00634BC7">
            <w:pPr>
              <w:rPr>
                <w:sz w:val="20"/>
                <w:szCs w:val="20"/>
              </w:rPr>
            </w:pPr>
            <w:r w:rsidRPr="00AF4797">
              <w:rPr>
                <w:sz w:val="20"/>
                <w:szCs w:val="20"/>
              </w:rPr>
              <w:t xml:space="preserve">One member of staff to attend CPD sessions on netball and KS2 moderation. </w:t>
            </w:r>
          </w:p>
          <w:p w:rsidR="005815B2" w:rsidRPr="000A1D03" w:rsidRDefault="005815B2" w:rsidP="00634BC7">
            <w:pPr>
              <w:rPr>
                <w:sz w:val="20"/>
                <w:szCs w:val="20"/>
                <w:highlight w:val="yellow"/>
              </w:rPr>
            </w:pPr>
            <w:r w:rsidRPr="00AF4797">
              <w:rPr>
                <w:sz w:val="20"/>
                <w:szCs w:val="20"/>
              </w:rPr>
              <w:t>Feedback to be provided to all staff in staff meeting.</w:t>
            </w:r>
          </w:p>
        </w:tc>
        <w:tc>
          <w:tcPr>
            <w:tcW w:w="967" w:type="pct"/>
            <w:shd w:val="clear" w:color="auto" w:fill="B8CCE4" w:themeFill="accent1" w:themeFillTint="66"/>
          </w:tcPr>
          <w:p w:rsidR="005815B2" w:rsidRPr="00D2798C" w:rsidRDefault="005815B2" w:rsidP="00634BC7">
            <w:pPr>
              <w:rPr>
                <w:sz w:val="20"/>
                <w:szCs w:val="20"/>
              </w:rPr>
            </w:pPr>
            <w:r>
              <w:rPr>
                <w:sz w:val="20"/>
                <w:szCs w:val="20"/>
              </w:rPr>
              <w:t>Teachers are more confident when teaching netball.</w:t>
            </w:r>
          </w:p>
        </w:tc>
        <w:tc>
          <w:tcPr>
            <w:tcW w:w="1105" w:type="pct"/>
            <w:shd w:val="clear" w:color="auto" w:fill="B8CCE4" w:themeFill="accent1" w:themeFillTint="66"/>
          </w:tcPr>
          <w:p w:rsidR="005815B2" w:rsidRPr="000A1D03" w:rsidRDefault="005815B2" w:rsidP="005B2C86">
            <w:pPr>
              <w:rPr>
                <w:sz w:val="20"/>
                <w:szCs w:val="20"/>
                <w:highlight w:val="yellow"/>
              </w:rPr>
            </w:pPr>
          </w:p>
        </w:tc>
        <w:tc>
          <w:tcPr>
            <w:tcW w:w="626" w:type="pct"/>
            <w:shd w:val="clear" w:color="auto" w:fill="B8CCE4" w:themeFill="accent1" w:themeFillTint="66"/>
          </w:tcPr>
          <w:p w:rsidR="005815B2" w:rsidRPr="000A1D03" w:rsidRDefault="005815B2" w:rsidP="005B2C86">
            <w:pPr>
              <w:rPr>
                <w:sz w:val="20"/>
                <w:szCs w:val="20"/>
                <w:highlight w:val="yellow"/>
              </w:rPr>
            </w:pPr>
          </w:p>
        </w:tc>
      </w:tr>
      <w:tr w:rsidR="00426D07" w:rsidRPr="000A1D03" w:rsidTr="00CE0A22">
        <w:trPr>
          <w:trHeight w:val="306"/>
        </w:trPr>
        <w:tc>
          <w:tcPr>
            <w:tcW w:w="445" w:type="pct"/>
            <w:vMerge w:val="restart"/>
            <w:shd w:val="clear" w:color="auto" w:fill="CCC0D9" w:themeFill="accent4" w:themeFillTint="66"/>
          </w:tcPr>
          <w:p w:rsidR="00426D07" w:rsidRPr="000A1D03" w:rsidRDefault="008F4A68" w:rsidP="005B2C86">
            <w:pPr>
              <w:rPr>
                <w:sz w:val="20"/>
                <w:szCs w:val="20"/>
              </w:rPr>
            </w:pPr>
            <w:r w:rsidRPr="000A1D03">
              <w:rPr>
                <w:sz w:val="20"/>
                <w:szCs w:val="20"/>
              </w:rPr>
              <w:t>Broader experience of a range of sports and activities offered to all pupils</w:t>
            </w:r>
          </w:p>
        </w:tc>
        <w:tc>
          <w:tcPr>
            <w:tcW w:w="891" w:type="pct"/>
            <w:shd w:val="clear" w:color="auto" w:fill="CCC0D9" w:themeFill="accent4" w:themeFillTint="66"/>
          </w:tcPr>
          <w:p w:rsidR="00426D07" w:rsidRPr="000A1D03" w:rsidRDefault="00426D07" w:rsidP="005B2C86">
            <w:pPr>
              <w:rPr>
                <w:sz w:val="20"/>
                <w:szCs w:val="20"/>
              </w:rPr>
            </w:pPr>
            <w:r w:rsidRPr="000A1D03">
              <w:rPr>
                <w:rFonts w:cs="Century Gothic"/>
                <w:sz w:val="20"/>
                <w:szCs w:val="20"/>
              </w:rPr>
              <w:t>To provide safe, varied and innovative equipment to support all children’s learning in a wide range of activities.</w:t>
            </w:r>
          </w:p>
        </w:tc>
        <w:tc>
          <w:tcPr>
            <w:tcW w:w="965" w:type="pct"/>
            <w:shd w:val="clear" w:color="auto" w:fill="CCC0D9" w:themeFill="accent4" w:themeFillTint="66"/>
          </w:tcPr>
          <w:p w:rsidR="00426D07" w:rsidRPr="00E643DC" w:rsidRDefault="00426D07" w:rsidP="005B2C86">
            <w:pPr>
              <w:rPr>
                <w:sz w:val="20"/>
                <w:szCs w:val="20"/>
              </w:rPr>
            </w:pPr>
            <w:r w:rsidRPr="00E643DC">
              <w:rPr>
                <w:sz w:val="20"/>
                <w:szCs w:val="20"/>
              </w:rPr>
              <w:t>Audit current equipment</w:t>
            </w:r>
          </w:p>
          <w:p w:rsidR="00426D07" w:rsidRPr="00E643DC" w:rsidRDefault="00426D07" w:rsidP="005B2C86">
            <w:pPr>
              <w:rPr>
                <w:sz w:val="20"/>
                <w:szCs w:val="20"/>
              </w:rPr>
            </w:pPr>
            <w:r w:rsidRPr="00E643DC">
              <w:rPr>
                <w:sz w:val="20"/>
                <w:szCs w:val="20"/>
              </w:rPr>
              <w:t>All staff involved in selecting additional equipment to purchase</w:t>
            </w:r>
          </w:p>
          <w:p w:rsidR="00426D07" w:rsidRPr="000A1D03" w:rsidRDefault="00426D07" w:rsidP="005B2C86">
            <w:pPr>
              <w:rPr>
                <w:sz w:val="20"/>
                <w:szCs w:val="20"/>
                <w:highlight w:val="yellow"/>
              </w:rPr>
            </w:pPr>
          </w:p>
        </w:tc>
        <w:tc>
          <w:tcPr>
            <w:tcW w:w="967" w:type="pct"/>
            <w:shd w:val="clear" w:color="auto" w:fill="CCC0D9" w:themeFill="accent4" w:themeFillTint="66"/>
          </w:tcPr>
          <w:p w:rsidR="00426D07" w:rsidRPr="00AF3CD7" w:rsidRDefault="00961AAE" w:rsidP="00AF3CD7">
            <w:pPr>
              <w:rPr>
                <w:sz w:val="20"/>
                <w:szCs w:val="20"/>
              </w:rPr>
            </w:pPr>
            <w:r>
              <w:rPr>
                <w:sz w:val="20"/>
                <w:szCs w:val="20"/>
              </w:rPr>
              <w:t xml:space="preserve">Children engaged in learning in PE as a result of new and </w:t>
            </w:r>
            <w:proofErr w:type="gramStart"/>
            <w:r>
              <w:rPr>
                <w:sz w:val="20"/>
                <w:szCs w:val="20"/>
              </w:rPr>
              <w:t>varied  equipment</w:t>
            </w:r>
            <w:proofErr w:type="gramEnd"/>
            <w:r w:rsidR="0044232E">
              <w:rPr>
                <w:sz w:val="20"/>
                <w:szCs w:val="20"/>
              </w:rPr>
              <w:t xml:space="preserve">. Children active across all classes. </w:t>
            </w:r>
          </w:p>
        </w:tc>
        <w:tc>
          <w:tcPr>
            <w:tcW w:w="1105" w:type="pct"/>
            <w:shd w:val="clear" w:color="auto" w:fill="CCC0D9" w:themeFill="accent4" w:themeFillTint="66"/>
          </w:tcPr>
          <w:p w:rsidR="00426D07" w:rsidRPr="000A1D03" w:rsidRDefault="00426D07" w:rsidP="00D8680D">
            <w:pPr>
              <w:rPr>
                <w:sz w:val="20"/>
                <w:szCs w:val="20"/>
              </w:rPr>
            </w:pPr>
          </w:p>
        </w:tc>
        <w:tc>
          <w:tcPr>
            <w:tcW w:w="626" w:type="pct"/>
            <w:shd w:val="clear" w:color="auto" w:fill="CCC0D9" w:themeFill="accent4" w:themeFillTint="66"/>
          </w:tcPr>
          <w:p w:rsidR="00426D07" w:rsidRPr="000A1D03" w:rsidRDefault="00426D07" w:rsidP="005B2C86">
            <w:pPr>
              <w:rPr>
                <w:sz w:val="20"/>
                <w:szCs w:val="20"/>
                <w:highlight w:val="yellow"/>
              </w:rPr>
            </w:pPr>
          </w:p>
        </w:tc>
      </w:tr>
      <w:tr w:rsidR="00426D07" w:rsidRPr="000A1D03" w:rsidTr="00CE0A22">
        <w:trPr>
          <w:trHeight w:val="303"/>
        </w:trPr>
        <w:tc>
          <w:tcPr>
            <w:tcW w:w="445" w:type="pct"/>
            <w:vMerge/>
            <w:shd w:val="clear" w:color="auto" w:fill="CCC0D9" w:themeFill="accent4" w:themeFillTint="66"/>
          </w:tcPr>
          <w:p w:rsidR="00426D07" w:rsidRPr="000A1D03" w:rsidRDefault="00426D07" w:rsidP="005B2C86">
            <w:pPr>
              <w:rPr>
                <w:sz w:val="20"/>
                <w:szCs w:val="20"/>
              </w:rPr>
            </w:pPr>
          </w:p>
        </w:tc>
        <w:tc>
          <w:tcPr>
            <w:tcW w:w="891" w:type="pct"/>
            <w:shd w:val="clear" w:color="auto" w:fill="CCC0D9" w:themeFill="accent4" w:themeFillTint="66"/>
          </w:tcPr>
          <w:p w:rsidR="00426D07" w:rsidRPr="000A1D03" w:rsidRDefault="00426D07" w:rsidP="005B2C86">
            <w:pPr>
              <w:rPr>
                <w:sz w:val="20"/>
                <w:szCs w:val="20"/>
              </w:rPr>
            </w:pPr>
            <w:r w:rsidRPr="000A1D03">
              <w:rPr>
                <w:rFonts w:cs="Century Gothic"/>
                <w:sz w:val="20"/>
                <w:szCs w:val="20"/>
              </w:rPr>
              <w:t>To deploy leaders to run a range of lunchtime activities for other children</w:t>
            </w:r>
          </w:p>
        </w:tc>
        <w:tc>
          <w:tcPr>
            <w:tcW w:w="965" w:type="pct"/>
            <w:shd w:val="clear" w:color="auto" w:fill="CCC0D9" w:themeFill="accent4" w:themeFillTint="66"/>
          </w:tcPr>
          <w:p w:rsidR="00426D07" w:rsidRPr="00E643DC" w:rsidRDefault="00426D07" w:rsidP="005B2C86">
            <w:pPr>
              <w:rPr>
                <w:sz w:val="20"/>
                <w:szCs w:val="20"/>
              </w:rPr>
            </w:pPr>
            <w:r w:rsidRPr="00E643DC">
              <w:rPr>
                <w:sz w:val="20"/>
                <w:szCs w:val="20"/>
              </w:rPr>
              <w:t>Deliver playground leaders’ training</w:t>
            </w:r>
          </w:p>
          <w:p w:rsidR="00426D07" w:rsidRPr="00E643DC" w:rsidRDefault="00426D07" w:rsidP="005B2C86">
            <w:pPr>
              <w:rPr>
                <w:sz w:val="20"/>
                <w:szCs w:val="20"/>
              </w:rPr>
            </w:pPr>
            <w:r w:rsidRPr="00E643DC">
              <w:rPr>
                <w:sz w:val="20"/>
                <w:szCs w:val="20"/>
              </w:rPr>
              <w:t>Establish a rota</w:t>
            </w:r>
          </w:p>
          <w:p w:rsidR="00426D07" w:rsidRPr="00E643DC" w:rsidRDefault="00426D07" w:rsidP="005B2C86">
            <w:pPr>
              <w:rPr>
                <w:sz w:val="20"/>
                <w:szCs w:val="20"/>
              </w:rPr>
            </w:pPr>
            <w:r w:rsidRPr="00E643DC">
              <w:rPr>
                <w:sz w:val="20"/>
                <w:szCs w:val="20"/>
              </w:rPr>
              <w:t xml:space="preserve">Support leaders in their role by regular observations and meetings </w:t>
            </w:r>
          </w:p>
          <w:p w:rsidR="00426D07" w:rsidRPr="000A1D03" w:rsidRDefault="00426D07" w:rsidP="005B2C86">
            <w:pPr>
              <w:rPr>
                <w:sz w:val="20"/>
                <w:szCs w:val="20"/>
                <w:highlight w:val="yellow"/>
              </w:rPr>
            </w:pPr>
          </w:p>
        </w:tc>
        <w:tc>
          <w:tcPr>
            <w:tcW w:w="967" w:type="pct"/>
            <w:shd w:val="clear" w:color="auto" w:fill="CCC0D9" w:themeFill="accent4" w:themeFillTint="66"/>
          </w:tcPr>
          <w:p w:rsidR="00426D07" w:rsidRPr="00E643DC" w:rsidRDefault="00961AAE" w:rsidP="00E643DC">
            <w:pPr>
              <w:rPr>
                <w:sz w:val="20"/>
                <w:szCs w:val="20"/>
              </w:rPr>
            </w:pPr>
            <w:r>
              <w:rPr>
                <w:sz w:val="20"/>
                <w:szCs w:val="20"/>
              </w:rPr>
              <w:t>Children more active at lunchtimes due to increased opportunities</w:t>
            </w:r>
          </w:p>
        </w:tc>
        <w:tc>
          <w:tcPr>
            <w:tcW w:w="1105" w:type="pct"/>
            <w:shd w:val="clear" w:color="auto" w:fill="CCC0D9" w:themeFill="accent4" w:themeFillTint="66"/>
          </w:tcPr>
          <w:p w:rsidR="00426D07" w:rsidRPr="000A1D03" w:rsidRDefault="00426D07" w:rsidP="00E643DC">
            <w:pPr>
              <w:rPr>
                <w:sz w:val="20"/>
                <w:szCs w:val="20"/>
                <w:highlight w:val="yellow"/>
              </w:rPr>
            </w:pPr>
          </w:p>
        </w:tc>
        <w:tc>
          <w:tcPr>
            <w:tcW w:w="626" w:type="pct"/>
            <w:shd w:val="clear" w:color="auto" w:fill="CCC0D9" w:themeFill="accent4" w:themeFillTint="66"/>
          </w:tcPr>
          <w:p w:rsidR="00426D07" w:rsidRPr="000A1D03" w:rsidRDefault="00426D07" w:rsidP="005B2C86">
            <w:pPr>
              <w:rPr>
                <w:sz w:val="20"/>
                <w:szCs w:val="20"/>
                <w:highlight w:val="yellow"/>
              </w:rPr>
            </w:pPr>
          </w:p>
        </w:tc>
      </w:tr>
      <w:tr w:rsidR="00426D07" w:rsidRPr="000A1D03" w:rsidTr="00CE0A22">
        <w:trPr>
          <w:trHeight w:val="303"/>
        </w:trPr>
        <w:tc>
          <w:tcPr>
            <w:tcW w:w="445" w:type="pct"/>
            <w:vMerge/>
            <w:shd w:val="clear" w:color="auto" w:fill="CCC0D9" w:themeFill="accent4" w:themeFillTint="66"/>
          </w:tcPr>
          <w:p w:rsidR="00426D07" w:rsidRPr="000A1D03" w:rsidRDefault="00426D07" w:rsidP="005B2C86">
            <w:pPr>
              <w:rPr>
                <w:sz w:val="20"/>
                <w:szCs w:val="20"/>
              </w:rPr>
            </w:pPr>
          </w:p>
        </w:tc>
        <w:tc>
          <w:tcPr>
            <w:tcW w:w="891" w:type="pct"/>
            <w:shd w:val="clear" w:color="auto" w:fill="CCC0D9" w:themeFill="accent4" w:themeFillTint="66"/>
          </w:tcPr>
          <w:p w:rsidR="00426D07" w:rsidRPr="000A1D03" w:rsidRDefault="00426D07" w:rsidP="005B2C86">
            <w:pPr>
              <w:rPr>
                <w:sz w:val="20"/>
                <w:szCs w:val="20"/>
              </w:rPr>
            </w:pPr>
            <w:r w:rsidRPr="000A1D03">
              <w:rPr>
                <w:rFonts w:cs="Century Gothic"/>
                <w:sz w:val="20"/>
                <w:szCs w:val="20"/>
              </w:rPr>
              <w:t xml:space="preserve">To develop and extend </w:t>
            </w:r>
            <w:r>
              <w:rPr>
                <w:rFonts w:cs="Century Gothic"/>
                <w:sz w:val="20"/>
                <w:szCs w:val="20"/>
              </w:rPr>
              <w:t xml:space="preserve">OAA / </w:t>
            </w:r>
            <w:r w:rsidRPr="000A1D03">
              <w:rPr>
                <w:rFonts w:cs="Century Gothic"/>
                <w:sz w:val="20"/>
                <w:szCs w:val="20"/>
              </w:rPr>
              <w:t>Forest School provision</w:t>
            </w:r>
          </w:p>
        </w:tc>
        <w:tc>
          <w:tcPr>
            <w:tcW w:w="965" w:type="pct"/>
            <w:shd w:val="clear" w:color="auto" w:fill="CCC0D9" w:themeFill="accent4" w:themeFillTint="66"/>
          </w:tcPr>
          <w:p w:rsidR="00426D07" w:rsidRPr="00B110DE" w:rsidRDefault="00426D07" w:rsidP="005B2C86">
            <w:pPr>
              <w:rPr>
                <w:sz w:val="20"/>
                <w:szCs w:val="20"/>
              </w:rPr>
            </w:pPr>
            <w:r w:rsidRPr="00B110DE">
              <w:rPr>
                <w:sz w:val="20"/>
                <w:szCs w:val="20"/>
              </w:rPr>
              <w:t xml:space="preserve">Staff training to upskill current staff </w:t>
            </w:r>
          </w:p>
          <w:p w:rsidR="00426D07" w:rsidRPr="000A1D03" w:rsidRDefault="00426D07" w:rsidP="005B2C86">
            <w:pPr>
              <w:rPr>
                <w:sz w:val="20"/>
                <w:szCs w:val="20"/>
                <w:highlight w:val="yellow"/>
              </w:rPr>
            </w:pPr>
            <w:r w:rsidRPr="00B110DE">
              <w:rPr>
                <w:sz w:val="20"/>
                <w:szCs w:val="20"/>
              </w:rPr>
              <w:t>Purchase of equipment</w:t>
            </w:r>
          </w:p>
        </w:tc>
        <w:tc>
          <w:tcPr>
            <w:tcW w:w="967" w:type="pct"/>
            <w:shd w:val="clear" w:color="auto" w:fill="CCC0D9" w:themeFill="accent4" w:themeFillTint="66"/>
          </w:tcPr>
          <w:p w:rsidR="00426D07" w:rsidRPr="0078435A" w:rsidRDefault="00961AAE" w:rsidP="0078435A">
            <w:pPr>
              <w:autoSpaceDE w:val="0"/>
              <w:autoSpaceDN w:val="0"/>
              <w:adjustRightInd w:val="0"/>
              <w:rPr>
                <w:rFonts w:cs="Century Gothic"/>
                <w:sz w:val="20"/>
                <w:szCs w:val="20"/>
              </w:rPr>
            </w:pPr>
            <w:r>
              <w:rPr>
                <w:rFonts w:cs="Century Gothic"/>
                <w:sz w:val="20"/>
                <w:szCs w:val="20"/>
              </w:rPr>
              <w:t>More children accessing Forest School each week.</w:t>
            </w:r>
          </w:p>
        </w:tc>
        <w:tc>
          <w:tcPr>
            <w:tcW w:w="1105" w:type="pct"/>
            <w:shd w:val="clear" w:color="auto" w:fill="CCC0D9" w:themeFill="accent4" w:themeFillTint="66"/>
          </w:tcPr>
          <w:p w:rsidR="00426D07" w:rsidRPr="000A1D03" w:rsidRDefault="00426D07" w:rsidP="005B2C86">
            <w:pPr>
              <w:rPr>
                <w:sz w:val="20"/>
                <w:szCs w:val="20"/>
                <w:highlight w:val="yellow"/>
              </w:rPr>
            </w:pPr>
          </w:p>
        </w:tc>
        <w:tc>
          <w:tcPr>
            <w:tcW w:w="626" w:type="pct"/>
            <w:shd w:val="clear" w:color="auto" w:fill="CCC0D9" w:themeFill="accent4" w:themeFillTint="66"/>
          </w:tcPr>
          <w:p w:rsidR="00426D07" w:rsidRPr="000A1D03" w:rsidRDefault="00426D07" w:rsidP="005B2C86">
            <w:pPr>
              <w:rPr>
                <w:sz w:val="20"/>
                <w:szCs w:val="20"/>
                <w:highlight w:val="yellow"/>
              </w:rPr>
            </w:pPr>
          </w:p>
        </w:tc>
      </w:tr>
      <w:tr w:rsidR="00426D07" w:rsidRPr="000A1D03" w:rsidTr="00CE0A22">
        <w:trPr>
          <w:trHeight w:val="303"/>
        </w:trPr>
        <w:tc>
          <w:tcPr>
            <w:tcW w:w="445" w:type="pct"/>
            <w:vMerge/>
            <w:shd w:val="clear" w:color="auto" w:fill="CCC0D9" w:themeFill="accent4" w:themeFillTint="66"/>
          </w:tcPr>
          <w:p w:rsidR="00426D07" w:rsidRPr="000A1D03" w:rsidRDefault="00426D07" w:rsidP="005B2C86">
            <w:pPr>
              <w:rPr>
                <w:sz w:val="20"/>
                <w:szCs w:val="20"/>
              </w:rPr>
            </w:pPr>
          </w:p>
        </w:tc>
        <w:tc>
          <w:tcPr>
            <w:tcW w:w="891" w:type="pct"/>
            <w:shd w:val="clear" w:color="auto" w:fill="CCC0D9" w:themeFill="accent4" w:themeFillTint="66"/>
          </w:tcPr>
          <w:p w:rsidR="00426D07" w:rsidRPr="000A1D03" w:rsidRDefault="00426D07" w:rsidP="006B68AA">
            <w:pPr>
              <w:rPr>
                <w:rFonts w:cs="Century Gothic"/>
                <w:sz w:val="20"/>
                <w:szCs w:val="20"/>
              </w:rPr>
            </w:pPr>
            <w:r>
              <w:rPr>
                <w:rFonts w:cs="Century Gothic"/>
                <w:sz w:val="20"/>
                <w:szCs w:val="20"/>
              </w:rPr>
              <w:t>To run a ‘GO Ride’ programme to support the development of basic cycling skills and family engagement</w:t>
            </w:r>
          </w:p>
        </w:tc>
        <w:tc>
          <w:tcPr>
            <w:tcW w:w="965" w:type="pct"/>
            <w:shd w:val="clear" w:color="auto" w:fill="CCC0D9" w:themeFill="accent4" w:themeFillTint="66"/>
          </w:tcPr>
          <w:p w:rsidR="00426D07" w:rsidRPr="00B110DE" w:rsidRDefault="00426D07" w:rsidP="005B2C86">
            <w:pPr>
              <w:rPr>
                <w:sz w:val="20"/>
                <w:szCs w:val="20"/>
              </w:rPr>
            </w:pPr>
            <w:r w:rsidRPr="00B110DE">
              <w:rPr>
                <w:sz w:val="20"/>
                <w:szCs w:val="20"/>
              </w:rPr>
              <w:t>Target individual children in EYFS / KS1 to complete skills  challenges</w:t>
            </w:r>
          </w:p>
          <w:p w:rsidR="00426D07" w:rsidRPr="00B110DE" w:rsidRDefault="00426D07" w:rsidP="005B2C86">
            <w:pPr>
              <w:rPr>
                <w:sz w:val="20"/>
                <w:szCs w:val="20"/>
              </w:rPr>
            </w:pPr>
            <w:r w:rsidRPr="00B110DE">
              <w:rPr>
                <w:sz w:val="20"/>
                <w:szCs w:val="20"/>
              </w:rPr>
              <w:t>Organise parent / children  sessions</w:t>
            </w:r>
          </w:p>
          <w:p w:rsidR="00426D07" w:rsidRPr="000A1D03" w:rsidRDefault="00426D07" w:rsidP="005B2C86">
            <w:pPr>
              <w:rPr>
                <w:sz w:val="20"/>
                <w:szCs w:val="20"/>
                <w:highlight w:val="yellow"/>
              </w:rPr>
            </w:pPr>
            <w:r w:rsidRPr="00B110DE">
              <w:rPr>
                <w:sz w:val="20"/>
                <w:szCs w:val="20"/>
              </w:rPr>
              <w:t>Collect feedback from parents / carers</w:t>
            </w:r>
          </w:p>
        </w:tc>
        <w:tc>
          <w:tcPr>
            <w:tcW w:w="967" w:type="pct"/>
            <w:shd w:val="clear" w:color="auto" w:fill="CCC0D9" w:themeFill="accent4" w:themeFillTint="66"/>
          </w:tcPr>
          <w:p w:rsidR="00426D07" w:rsidRDefault="00CB5971" w:rsidP="0078435A">
            <w:pPr>
              <w:autoSpaceDE w:val="0"/>
              <w:autoSpaceDN w:val="0"/>
              <w:adjustRightInd w:val="0"/>
              <w:rPr>
                <w:rFonts w:cs="Century Gothic"/>
                <w:sz w:val="20"/>
                <w:szCs w:val="20"/>
              </w:rPr>
            </w:pPr>
            <w:r>
              <w:rPr>
                <w:rFonts w:cs="Century Gothic"/>
                <w:sz w:val="20"/>
                <w:szCs w:val="20"/>
              </w:rPr>
              <w:t>Children are competent in a range of skills used when riding a bike.</w:t>
            </w:r>
          </w:p>
        </w:tc>
        <w:tc>
          <w:tcPr>
            <w:tcW w:w="1105" w:type="pct"/>
            <w:shd w:val="clear" w:color="auto" w:fill="CCC0D9" w:themeFill="accent4" w:themeFillTint="66"/>
          </w:tcPr>
          <w:p w:rsidR="00426D07" w:rsidRPr="0078435A" w:rsidRDefault="00426D07" w:rsidP="0078435A">
            <w:pPr>
              <w:autoSpaceDE w:val="0"/>
              <w:autoSpaceDN w:val="0"/>
              <w:adjustRightInd w:val="0"/>
              <w:rPr>
                <w:rFonts w:cs="Century Gothic"/>
                <w:sz w:val="20"/>
                <w:szCs w:val="20"/>
              </w:rPr>
            </w:pPr>
          </w:p>
        </w:tc>
        <w:tc>
          <w:tcPr>
            <w:tcW w:w="626" w:type="pct"/>
            <w:shd w:val="clear" w:color="auto" w:fill="CCC0D9" w:themeFill="accent4" w:themeFillTint="66"/>
          </w:tcPr>
          <w:p w:rsidR="00426D07" w:rsidRPr="000A1D03" w:rsidRDefault="00426D07" w:rsidP="005B2C86">
            <w:pPr>
              <w:rPr>
                <w:sz w:val="20"/>
                <w:szCs w:val="20"/>
                <w:highlight w:val="yellow"/>
              </w:rPr>
            </w:pPr>
          </w:p>
        </w:tc>
      </w:tr>
      <w:tr w:rsidR="00426D07" w:rsidRPr="000A1D03" w:rsidTr="00CE0A22">
        <w:trPr>
          <w:trHeight w:val="306"/>
        </w:trPr>
        <w:tc>
          <w:tcPr>
            <w:tcW w:w="445" w:type="pct"/>
            <w:vMerge w:val="restart"/>
            <w:shd w:val="clear" w:color="auto" w:fill="FBD4B4" w:themeFill="accent6" w:themeFillTint="66"/>
          </w:tcPr>
          <w:p w:rsidR="00426D07" w:rsidRPr="000A1D03" w:rsidRDefault="00426D07" w:rsidP="000A1D03">
            <w:pPr>
              <w:rPr>
                <w:sz w:val="20"/>
                <w:szCs w:val="20"/>
              </w:rPr>
            </w:pPr>
            <w:r w:rsidRPr="000A1D03">
              <w:rPr>
                <w:sz w:val="20"/>
                <w:szCs w:val="20"/>
              </w:rPr>
              <w:t>Increased participation in competitive sport</w:t>
            </w:r>
          </w:p>
        </w:tc>
        <w:tc>
          <w:tcPr>
            <w:tcW w:w="891" w:type="pct"/>
            <w:shd w:val="clear" w:color="auto" w:fill="FBD4B4" w:themeFill="accent6" w:themeFillTint="66"/>
          </w:tcPr>
          <w:p w:rsidR="00426D07" w:rsidRPr="000A1D03" w:rsidRDefault="00426D07" w:rsidP="000A1D03">
            <w:pPr>
              <w:rPr>
                <w:sz w:val="20"/>
                <w:szCs w:val="20"/>
              </w:rPr>
            </w:pPr>
            <w:r w:rsidRPr="000A1D03">
              <w:rPr>
                <w:rFonts w:cs="Century Gothic"/>
                <w:sz w:val="20"/>
                <w:szCs w:val="20"/>
              </w:rPr>
              <w:t>To develop intra-school competition</w:t>
            </w:r>
          </w:p>
        </w:tc>
        <w:tc>
          <w:tcPr>
            <w:tcW w:w="965" w:type="pct"/>
            <w:shd w:val="clear" w:color="auto" w:fill="FBD4B4" w:themeFill="accent6" w:themeFillTint="66"/>
          </w:tcPr>
          <w:p w:rsidR="00426D07" w:rsidRPr="00DC605B" w:rsidRDefault="00426D07" w:rsidP="000A1D03">
            <w:pPr>
              <w:rPr>
                <w:sz w:val="20"/>
                <w:szCs w:val="20"/>
              </w:rPr>
            </w:pPr>
            <w:r w:rsidRPr="00DC605B">
              <w:rPr>
                <w:sz w:val="20"/>
                <w:szCs w:val="20"/>
              </w:rPr>
              <w:t>On</w:t>
            </w:r>
            <w:r>
              <w:rPr>
                <w:sz w:val="20"/>
                <w:szCs w:val="20"/>
              </w:rPr>
              <w:t>e intra-school competition to b</w:t>
            </w:r>
            <w:r w:rsidRPr="00DC605B">
              <w:rPr>
                <w:sz w:val="20"/>
                <w:szCs w:val="20"/>
              </w:rPr>
              <w:t>e</w:t>
            </w:r>
            <w:r>
              <w:rPr>
                <w:sz w:val="20"/>
                <w:szCs w:val="20"/>
              </w:rPr>
              <w:t xml:space="preserve"> </w:t>
            </w:r>
            <w:r w:rsidRPr="00DC605B">
              <w:rPr>
                <w:sz w:val="20"/>
                <w:szCs w:val="20"/>
              </w:rPr>
              <w:t>held each half term</w:t>
            </w:r>
          </w:p>
          <w:p w:rsidR="00426D07" w:rsidRPr="000A1D03" w:rsidRDefault="00426D07" w:rsidP="000A1D03">
            <w:pPr>
              <w:rPr>
                <w:sz w:val="20"/>
                <w:szCs w:val="20"/>
                <w:highlight w:val="yellow"/>
              </w:rPr>
            </w:pPr>
            <w:r w:rsidRPr="00DC605B">
              <w:rPr>
                <w:sz w:val="20"/>
                <w:szCs w:val="20"/>
              </w:rPr>
              <w:t>Match reports featured in newslett</w:t>
            </w:r>
            <w:r>
              <w:rPr>
                <w:sz w:val="20"/>
                <w:szCs w:val="20"/>
              </w:rPr>
              <w:t>e</w:t>
            </w:r>
            <w:r w:rsidRPr="00DC605B">
              <w:rPr>
                <w:sz w:val="20"/>
                <w:szCs w:val="20"/>
              </w:rPr>
              <w:t>rs / website</w:t>
            </w:r>
          </w:p>
        </w:tc>
        <w:tc>
          <w:tcPr>
            <w:tcW w:w="967" w:type="pct"/>
            <w:shd w:val="clear" w:color="auto" w:fill="FBD4B4" w:themeFill="accent6" w:themeFillTint="66"/>
          </w:tcPr>
          <w:p w:rsidR="00426D07" w:rsidRPr="00D2798C" w:rsidRDefault="00925844" w:rsidP="00D2798C">
            <w:pPr>
              <w:autoSpaceDE w:val="0"/>
              <w:autoSpaceDN w:val="0"/>
              <w:adjustRightInd w:val="0"/>
              <w:rPr>
                <w:rFonts w:cs="Century Gothic"/>
                <w:sz w:val="20"/>
                <w:szCs w:val="20"/>
              </w:rPr>
            </w:pPr>
            <w:r>
              <w:rPr>
                <w:rFonts w:cs="Century Gothic"/>
                <w:sz w:val="20"/>
                <w:szCs w:val="20"/>
              </w:rPr>
              <w:t>More children taking part in intra-school competitions.</w:t>
            </w:r>
          </w:p>
        </w:tc>
        <w:tc>
          <w:tcPr>
            <w:tcW w:w="1105" w:type="pct"/>
            <w:shd w:val="clear" w:color="auto" w:fill="FBD4B4" w:themeFill="accent6" w:themeFillTint="66"/>
          </w:tcPr>
          <w:p w:rsidR="00426D07" w:rsidRPr="00D2798C" w:rsidRDefault="00426D07" w:rsidP="00D2798C">
            <w:pPr>
              <w:autoSpaceDE w:val="0"/>
              <w:autoSpaceDN w:val="0"/>
              <w:adjustRightInd w:val="0"/>
              <w:rPr>
                <w:rFonts w:cs="Century Gothic"/>
                <w:sz w:val="20"/>
                <w:szCs w:val="20"/>
              </w:rPr>
            </w:pPr>
          </w:p>
        </w:tc>
        <w:tc>
          <w:tcPr>
            <w:tcW w:w="626" w:type="pct"/>
            <w:shd w:val="clear" w:color="auto" w:fill="FBD4B4" w:themeFill="accent6" w:themeFillTint="66"/>
          </w:tcPr>
          <w:p w:rsidR="00426D07" w:rsidRPr="000A1D03" w:rsidRDefault="00426D07" w:rsidP="000A1D03">
            <w:pPr>
              <w:rPr>
                <w:sz w:val="20"/>
                <w:szCs w:val="20"/>
                <w:highlight w:val="yellow"/>
              </w:rPr>
            </w:pPr>
          </w:p>
        </w:tc>
      </w:tr>
      <w:tr w:rsidR="00426D07" w:rsidRPr="000A1D03" w:rsidTr="00CE0A22">
        <w:trPr>
          <w:trHeight w:val="303"/>
        </w:trPr>
        <w:tc>
          <w:tcPr>
            <w:tcW w:w="445" w:type="pct"/>
            <w:vMerge/>
            <w:shd w:val="clear" w:color="auto" w:fill="FBD4B4" w:themeFill="accent6" w:themeFillTint="66"/>
          </w:tcPr>
          <w:p w:rsidR="00426D07" w:rsidRPr="000A1D03" w:rsidRDefault="00426D07" w:rsidP="000A1D03">
            <w:pPr>
              <w:rPr>
                <w:sz w:val="20"/>
                <w:szCs w:val="20"/>
              </w:rPr>
            </w:pPr>
          </w:p>
        </w:tc>
        <w:tc>
          <w:tcPr>
            <w:tcW w:w="891" w:type="pct"/>
            <w:shd w:val="clear" w:color="auto" w:fill="FBD4B4" w:themeFill="accent6" w:themeFillTint="66"/>
          </w:tcPr>
          <w:p w:rsidR="00426D07" w:rsidRPr="000A1D03" w:rsidRDefault="00426D07" w:rsidP="000A1D03">
            <w:pPr>
              <w:rPr>
                <w:sz w:val="20"/>
                <w:szCs w:val="20"/>
              </w:rPr>
            </w:pPr>
            <w:r w:rsidRPr="000A1D03">
              <w:rPr>
                <w:rFonts w:cs="Century Gothic"/>
                <w:sz w:val="20"/>
                <w:szCs w:val="20"/>
              </w:rPr>
              <w:t>To provide extra-curricular coaching</w:t>
            </w:r>
          </w:p>
        </w:tc>
        <w:tc>
          <w:tcPr>
            <w:tcW w:w="965" w:type="pct"/>
            <w:shd w:val="clear" w:color="auto" w:fill="FBD4B4" w:themeFill="accent6" w:themeFillTint="66"/>
          </w:tcPr>
          <w:p w:rsidR="00426D07" w:rsidRPr="00DC605B" w:rsidRDefault="00426D07" w:rsidP="000A1D03">
            <w:pPr>
              <w:rPr>
                <w:sz w:val="20"/>
                <w:szCs w:val="20"/>
              </w:rPr>
            </w:pPr>
            <w:r w:rsidRPr="00DC605B">
              <w:rPr>
                <w:sz w:val="20"/>
                <w:szCs w:val="20"/>
              </w:rPr>
              <w:t>At least one sports</w:t>
            </w:r>
            <w:r>
              <w:rPr>
                <w:sz w:val="20"/>
                <w:szCs w:val="20"/>
              </w:rPr>
              <w:t xml:space="preserve"> </w:t>
            </w:r>
            <w:r w:rsidRPr="00DC605B">
              <w:rPr>
                <w:sz w:val="20"/>
                <w:szCs w:val="20"/>
              </w:rPr>
              <w:t>club for each age group to be run each half term.</w:t>
            </w:r>
          </w:p>
          <w:p w:rsidR="00426D07" w:rsidRPr="000A1D03" w:rsidRDefault="00426D07" w:rsidP="000A1D03">
            <w:pPr>
              <w:rPr>
                <w:sz w:val="20"/>
                <w:szCs w:val="20"/>
                <w:highlight w:val="yellow"/>
              </w:rPr>
            </w:pPr>
            <w:r w:rsidRPr="00DC605B">
              <w:rPr>
                <w:sz w:val="20"/>
                <w:szCs w:val="20"/>
              </w:rPr>
              <w:t>Parents / carers to be asked to volunteer to support extra-</w:t>
            </w:r>
            <w:r w:rsidRPr="00DC605B">
              <w:rPr>
                <w:sz w:val="20"/>
                <w:szCs w:val="20"/>
              </w:rPr>
              <w:lastRenderedPageBreak/>
              <w:t>curricular sessions</w:t>
            </w:r>
          </w:p>
        </w:tc>
        <w:tc>
          <w:tcPr>
            <w:tcW w:w="967" w:type="pct"/>
            <w:shd w:val="clear" w:color="auto" w:fill="FBD4B4" w:themeFill="accent6" w:themeFillTint="66"/>
          </w:tcPr>
          <w:p w:rsidR="00426D07" w:rsidRPr="00D2798C" w:rsidRDefault="00925844" w:rsidP="00D2798C">
            <w:pPr>
              <w:autoSpaceDE w:val="0"/>
              <w:autoSpaceDN w:val="0"/>
              <w:adjustRightInd w:val="0"/>
              <w:rPr>
                <w:rFonts w:cs="Century Gothic"/>
                <w:sz w:val="20"/>
                <w:szCs w:val="20"/>
              </w:rPr>
            </w:pPr>
            <w:r>
              <w:rPr>
                <w:rFonts w:cs="Century Gothic"/>
                <w:sz w:val="20"/>
                <w:szCs w:val="20"/>
              </w:rPr>
              <w:lastRenderedPageBreak/>
              <w:t>More children taking part in extra-curricular sporting activities.</w:t>
            </w:r>
          </w:p>
        </w:tc>
        <w:tc>
          <w:tcPr>
            <w:tcW w:w="1105" w:type="pct"/>
            <w:shd w:val="clear" w:color="auto" w:fill="FBD4B4" w:themeFill="accent6" w:themeFillTint="66"/>
          </w:tcPr>
          <w:p w:rsidR="00426D07" w:rsidRPr="000A1D03" w:rsidRDefault="00426D07" w:rsidP="000A1D03">
            <w:pPr>
              <w:rPr>
                <w:sz w:val="20"/>
                <w:szCs w:val="20"/>
                <w:highlight w:val="yellow"/>
              </w:rPr>
            </w:pPr>
          </w:p>
        </w:tc>
        <w:tc>
          <w:tcPr>
            <w:tcW w:w="626" w:type="pct"/>
            <w:shd w:val="clear" w:color="auto" w:fill="FBD4B4" w:themeFill="accent6" w:themeFillTint="66"/>
          </w:tcPr>
          <w:p w:rsidR="00426D07" w:rsidRPr="000A1D03" w:rsidRDefault="00426D07" w:rsidP="000A1D03">
            <w:pPr>
              <w:rPr>
                <w:sz w:val="20"/>
                <w:szCs w:val="20"/>
                <w:highlight w:val="yellow"/>
              </w:rPr>
            </w:pPr>
          </w:p>
        </w:tc>
      </w:tr>
      <w:tr w:rsidR="00426D07" w:rsidRPr="000A1D03" w:rsidTr="00CE0A22">
        <w:trPr>
          <w:trHeight w:val="303"/>
        </w:trPr>
        <w:tc>
          <w:tcPr>
            <w:tcW w:w="445" w:type="pct"/>
            <w:vMerge/>
            <w:shd w:val="clear" w:color="auto" w:fill="FBD4B4" w:themeFill="accent6" w:themeFillTint="66"/>
          </w:tcPr>
          <w:p w:rsidR="00426D07" w:rsidRPr="000A1D03" w:rsidRDefault="00426D07" w:rsidP="000A1D03">
            <w:pPr>
              <w:rPr>
                <w:sz w:val="20"/>
                <w:szCs w:val="20"/>
              </w:rPr>
            </w:pPr>
          </w:p>
        </w:tc>
        <w:tc>
          <w:tcPr>
            <w:tcW w:w="891" w:type="pct"/>
            <w:shd w:val="clear" w:color="auto" w:fill="FBD4B4" w:themeFill="accent6" w:themeFillTint="66"/>
          </w:tcPr>
          <w:p w:rsidR="00426D07" w:rsidRPr="000A1D03" w:rsidRDefault="00426D07" w:rsidP="000A1D03">
            <w:pPr>
              <w:rPr>
                <w:sz w:val="20"/>
                <w:szCs w:val="20"/>
              </w:rPr>
            </w:pPr>
            <w:r w:rsidRPr="000A1D03">
              <w:rPr>
                <w:rFonts w:cs="Century Gothic"/>
                <w:sz w:val="20"/>
                <w:szCs w:val="20"/>
              </w:rPr>
              <w:t>To enable pupils to compete against other schools</w:t>
            </w:r>
          </w:p>
        </w:tc>
        <w:tc>
          <w:tcPr>
            <w:tcW w:w="965" w:type="pct"/>
            <w:shd w:val="clear" w:color="auto" w:fill="FBD4B4" w:themeFill="accent6" w:themeFillTint="66"/>
          </w:tcPr>
          <w:p w:rsidR="00426D07" w:rsidRPr="00041DA2" w:rsidRDefault="00426D07" w:rsidP="000A1D03">
            <w:pPr>
              <w:rPr>
                <w:sz w:val="20"/>
                <w:szCs w:val="20"/>
              </w:rPr>
            </w:pPr>
            <w:r w:rsidRPr="00041DA2">
              <w:rPr>
                <w:sz w:val="20"/>
                <w:szCs w:val="20"/>
              </w:rPr>
              <w:t>Attend School Sport Partnership and School Games competitions</w:t>
            </w:r>
          </w:p>
          <w:p w:rsidR="00426D07" w:rsidRPr="000A1D03" w:rsidRDefault="00426D07" w:rsidP="000A1D03">
            <w:pPr>
              <w:rPr>
                <w:sz w:val="20"/>
                <w:szCs w:val="20"/>
                <w:highlight w:val="yellow"/>
              </w:rPr>
            </w:pPr>
            <w:r w:rsidRPr="00041DA2">
              <w:rPr>
                <w:sz w:val="20"/>
                <w:szCs w:val="20"/>
              </w:rPr>
              <w:t>Record which children are participating so each pupil has the opportunity to compete.</w:t>
            </w:r>
          </w:p>
        </w:tc>
        <w:tc>
          <w:tcPr>
            <w:tcW w:w="967" w:type="pct"/>
            <w:shd w:val="clear" w:color="auto" w:fill="FBD4B4" w:themeFill="accent6" w:themeFillTint="66"/>
          </w:tcPr>
          <w:p w:rsidR="00426D07" w:rsidRPr="000C4F9D" w:rsidRDefault="00925844" w:rsidP="000A1D03">
            <w:pPr>
              <w:rPr>
                <w:rFonts w:cs="Century Gothic"/>
                <w:sz w:val="20"/>
                <w:szCs w:val="20"/>
              </w:rPr>
            </w:pPr>
            <w:r>
              <w:rPr>
                <w:rFonts w:cs="Century Gothic"/>
                <w:sz w:val="20"/>
                <w:szCs w:val="20"/>
              </w:rPr>
              <w:t>More children taking part in inter-school competitions.</w:t>
            </w:r>
          </w:p>
        </w:tc>
        <w:tc>
          <w:tcPr>
            <w:tcW w:w="1105" w:type="pct"/>
            <w:shd w:val="clear" w:color="auto" w:fill="FBD4B4" w:themeFill="accent6" w:themeFillTint="66"/>
          </w:tcPr>
          <w:p w:rsidR="00426D07" w:rsidRPr="000A1D03" w:rsidRDefault="00426D07" w:rsidP="000A1D03">
            <w:pPr>
              <w:rPr>
                <w:sz w:val="20"/>
                <w:szCs w:val="20"/>
                <w:highlight w:val="yellow"/>
              </w:rPr>
            </w:pPr>
          </w:p>
        </w:tc>
        <w:tc>
          <w:tcPr>
            <w:tcW w:w="626" w:type="pct"/>
            <w:shd w:val="clear" w:color="auto" w:fill="FBD4B4" w:themeFill="accent6" w:themeFillTint="66"/>
          </w:tcPr>
          <w:p w:rsidR="00426D07" w:rsidRPr="000A1D03" w:rsidRDefault="00426D07" w:rsidP="000A1D03">
            <w:pPr>
              <w:rPr>
                <w:sz w:val="20"/>
                <w:szCs w:val="20"/>
                <w:highlight w:val="yellow"/>
              </w:rPr>
            </w:pPr>
          </w:p>
        </w:tc>
      </w:tr>
    </w:tbl>
    <w:p w:rsidR="002C5922" w:rsidRPr="002C5922" w:rsidRDefault="002C5922" w:rsidP="002C5922">
      <w:pPr>
        <w:spacing w:after="120" w:line="20" w:lineRule="atLeast"/>
        <w:jc w:val="both"/>
        <w:rPr>
          <w:sz w:val="20"/>
          <w:szCs w:val="20"/>
        </w:rPr>
      </w:pPr>
    </w:p>
    <w:sectPr w:rsidR="002C5922" w:rsidRPr="002C5922" w:rsidSect="0035219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DCC"/>
    <w:multiLevelType w:val="hybridMultilevel"/>
    <w:tmpl w:val="0B949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EFF"/>
    <w:rsid w:val="000327B9"/>
    <w:rsid w:val="00041DA2"/>
    <w:rsid w:val="000A1D03"/>
    <w:rsid w:val="000C434D"/>
    <w:rsid w:val="000C4F9D"/>
    <w:rsid w:val="000F6EFA"/>
    <w:rsid w:val="00110D4A"/>
    <w:rsid w:val="00134C25"/>
    <w:rsid w:val="00162B93"/>
    <w:rsid w:val="00167421"/>
    <w:rsid w:val="001E528D"/>
    <w:rsid w:val="001E78A4"/>
    <w:rsid w:val="00210521"/>
    <w:rsid w:val="002547D6"/>
    <w:rsid w:val="002628B7"/>
    <w:rsid w:val="002861A3"/>
    <w:rsid w:val="002906E9"/>
    <w:rsid w:val="00297F3E"/>
    <w:rsid w:val="002A0CDC"/>
    <w:rsid w:val="002C5922"/>
    <w:rsid w:val="002D35E0"/>
    <w:rsid w:val="002F60B2"/>
    <w:rsid w:val="00344543"/>
    <w:rsid w:val="0035219C"/>
    <w:rsid w:val="00391CB7"/>
    <w:rsid w:val="003D2B7E"/>
    <w:rsid w:val="00426D07"/>
    <w:rsid w:val="0044232E"/>
    <w:rsid w:val="004443F3"/>
    <w:rsid w:val="004474AD"/>
    <w:rsid w:val="0047030B"/>
    <w:rsid w:val="00483649"/>
    <w:rsid w:val="00496363"/>
    <w:rsid w:val="00497FE2"/>
    <w:rsid w:val="004A7043"/>
    <w:rsid w:val="00515DCA"/>
    <w:rsid w:val="005427C2"/>
    <w:rsid w:val="005815B2"/>
    <w:rsid w:val="00581B75"/>
    <w:rsid w:val="00587C31"/>
    <w:rsid w:val="005B2C86"/>
    <w:rsid w:val="00630C9D"/>
    <w:rsid w:val="00676CD5"/>
    <w:rsid w:val="00680BC6"/>
    <w:rsid w:val="006B68AA"/>
    <w:rsid w:val="006E5C8D"/>
    <w:rsid w:val="006E7E3F"/>
    <w:rsid w:val="00702557"/>
    <w:rsid w:val="00727EF4"/>
    <w:rsid w:val="0073738D"/>
    <w:rsid w:val="00751EFF"/>
    <w:rsid w:val="00780A0A"/>
    <w:rsid w:val="0078435A"/>
    <w:rsid w:val="007C0ED6"/>
    <w:rsid w:val="00854C83"/>
    <w:rsid w:val="008779A9"/>
    <w:rsid w:val="008F3EB8"/>
    <w:rsid w:val="008F4A68"/>
    <w:rsid w:val="00925844"/>
    <w:rsid w:val="009411FE"/>
    <w:rsid w:val="00947D9D"/>
    <w:rsid w:val="00961AAE"/>
    <w:rsid w:val="009B0BDA"/>
    <w:rsid w:val="00A32F0D"/>
    <w:rsid w:val="00A40498"/>
    <w:rsid w:val="00A42A17"/>
    <w:rsid w:val="00A54E27"/>
    <w:rsid w:val="00A654C1"/>
    <w:rsid w:val="00AA2372"/>
    <w:rsid w:val="00AB08C4"/>
    <w:rsid w:val="00AB13E4"/>
    <w:rsid w:val="00AF28B4"/>
    <w:rsid w:val="00AF3CD7"/>
    <w:rsid w:val="00AF4797"/>
    <w:rsid w:val="00AF49AD"/>
    <w:rsid w:val="00B05EDB"/>
    <w:rsid w:val="00B110DE"/>
    <w:rsid w:val="00B614C9"/>
    <w:rsid w:val="00C0286F"/>
    <w:rsid w:val="00C3733F"/>
    <w:rsid w:val="00C45EAF"/>
    <w:rsid w:val="00C60055"/>
    <w:rsid w:val="00C82AFE"/>
    <w:rsid w:val="00CB5971"/>
    <w:rsid w:val="00CE0A22"/>
    <w:rsid w:val="00CF67CB"/>
    <w:rsid w:val="00D2798C"/>
    <w:rsid w:val="00D372BC"/>
    <w:rsid w:val="00D8680D"/>
    <w:rsid w:val="00D90CF0"/>
    <w:rsid w:val="00D9159E"/>
    <w:rsid w:val="00DA57D6"/>
    <w:rsid w:val="00DC605B"/>
    <w:rsid w:val="00DC6CBA"/>
    <w:rsid w:val="00DD1D67"/>
    <w:rsid w:val="00DD527E"/>
    <w:rsid w:val="00DD672B"/>
    <w:rsid w:val="00DF7863"/>
    <w:rsid w:val="00E23009"/>
    <w:rsid w:val="00E51DBA"/>
    <w:rsid w:val="00E643DC"/>
    <w:rsid w:val="00E9245C"/>
    <w:rsid w:val="00EA2287"/>
    <w:rsid w:val="00EE7758"/>
    <w:rsid w:val="00F46229"/>
    <w:rsid w:val="00FB4B37"/>
    <w:rsid w:val="00FE41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A9"/>
  </w:style>
  <w:style w:type="paragraph" w:styleId="Heading3">
    <w:name w:val="heading 3"/>
    <w:basedOn w:val="Normal"/>
    <w:link w:val="Heading3Char"/>
    <w:uiPriority w:val="9"/>
    <w:qFormat/>
    <w:rsid w:val="000C434D"/>
    <w:pPr>
      <w:spacing w:before="100" w:beforeAutospacing="1" w:after="100" w:afterAutospacing="1"/>
      <w:outlineLvl w:val="2"/>
    </w:pPr>
    <w:rPr>
      <w:rFonts w:ascii="Times New Roman" w:eastAsia="Times New Roman" w:hAnsi="Times New Roman" w:cs="Times New Roman"/>
      <w:b/>
      <w:bCs/>
      <w:i/>
      <w:iCs/>
      <w:color w:val="6A300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C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434D"/>
    <w:rPr>
      <w:rFonts w:ascii="Times New Roman" w:eastAsia="Times New Roman" w:hAnsi="Times New Roman" w:cs="Times New Roman"/>
      <w:b/>
      <w:bCs/>
      <w:i/>
      <w:iCs/>
      <w:color w:val="6A3009"/>
      <w:sz w:val="24"/>
      <w:szCs w:val="24"/>
      <w:lang w:eastAsia="en-GB"/>
    </w:rPr>
  </w:style>
  <w:style w:type="paragraph" w:styleId="NormalWeb">
    <w:name w:val="Normal (Web)"/>
    <w:basedOn w:val="Normal"/>
    <w:uiPriority w:val="99"/>
    <w:unhideWhenUsed/>
    <w:rsid w:val="000C434D"/>
    <w:pPr>
      <w:spacing w:before="100" w:beforeAutospacing="1" w:after="100" w:afterAutospacing="1"/>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D35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E0"/>
    <w:rPr>
      <w:rFonts w:ascii="Tahoma" w:hAnsi="Tahoma" w:cs="Tahoma"/>
      <w:sz w:val="16"/>
      <w:szCs w:val="16"/>
    </w:rPr>
  </w:style>
  <w:style w:type="paragraph" w:styleId="ListParagraph">
    <w:name w:val="List Paragraph"/>
    <w:basedOn w:val="Normal"/>
    <w:uiPriority w:val="34"/>
    <w:qFormat/>
    <w:rsid w:val="00A54E27"/>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57988521">
      <w:bodyDiv w:val="1"/>
      <w:marLeft w:val="0"/>
      <w:marRight w:val="0"/>
      <w:marTop w:val="0"/>
      <w:marBottom w:val="0"/>
      <w:divBdr>
        <w:top w:val="none" w:sz="0" w:space="0" w:color="auto"/>
        <w:left w:val="none" w:sz="0" w:space="0" w:color="auto"/>
        <w:bottom w:val="none" w:sz="0" w:space="0" w:color="auto"/>
        <w:right w:val="none" w:sz="0" w:space="0" w:color="auto"/>
      </w:divBdr>
    </w:div>
    <w:div w:id="1446190805">
      <w:bodyDiv w:val="1"/>
      <w:marLeft w:val="0"/>
      <w:marRight w:val="0"/>
      <w:marTop w:val="0"/>
      <w:marBottom w:val="0"/>
      <w:divBdr>
        <w:top w:val="none" w:sz="0" w:space="0" w:color="auto"/>
        <w:left w:val="none" w:sz="0" w:space="0" w:color="auto"/>
        <w:bottom w:val="none" w:sz="0" w:space="0" w:color="auto"/>
        <w:right w:val="none" w:sz="0" w:space="0" w:color="auto"/>
      </w:divBdr>
      <w:divsChild>
        <w:div w:id="1337421283">
          <w:marLeft w:val="0"/>
          <w:marRight w:val="0"/>
          <w:marTop w:val="0"/>
          <w:marBottom w:val="0"/>
          <w:divBdr>
            <w:top w:val="none" w:sz="0" w:space="0" w:color="auto"/>
            <w:left w:val="none" w:sz="0" w:space="0" w:color="auto"/>
            <w:bottom w:val="none" w:sz="0" w:space="0" w:color="auto"/>
            <w:right w:val="none" w:sz="0" w:space="0" w:color="auto"/>
          </w:divBdr>
          <w:divsChild>
            <w:div w:id="625501823">
              <w:marLeft w:val="375"/>
              <w:marRight w:val="0"/>
              <w:marTop w:val="0"/>
              <w:marBottom w:val="0"/>
              <w:divBdr>
                <w:top w:val="none" w:sz="0" w:space="0" w:color="auto"/>
                <w:left w:val="none" w:sz="0" w:space="0" w:color="auto"/>
                <w:bottom w:val="none" w:sz="0" w:space="0" w:color="auto"/>
                <w:right w:val="none" w:sz="0" w:space="0" w:color="auto"/>
              </w:divBdr>
              <w:divsChild>
                <w:div w:id="1582564633">
                  <w:marLeft w:val="0"/>
                  <w:marRight w:val="0"/>
                  <w:marTop w:val="0"/>
                  <w:marBottom w:val="0"/>
                  <w:divBdr>
                    <w:top w:val="none" w:sz="0" w:space="0" w:color="auto"/>
                    <w:left w:val="none" w:sz="0" w:space="0" w:color="auto"/>
                    <w:bottom w:val="none" w:sz="0" w:space="0" w:color="auto"/>
                    <w:right w:val="none" w:sz="0" w:space="0" w:color="auto"/>
                  </w:divBdr>
                  <w:divsChild>
                    <w:div w:id="984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Waterfield</dc:creator>
  <cp:lastModifiedBy>lchapman</cp:lastModifiedBy>
  <cp:revision>4</cp:revision>
  <cp:lastPrinted>2015-07-08T07:53:00Z</cp:lastPrinted>
  <dcterms:created xsi:type="dcterms:W3CDTF">2017-10-09T20:15:00Z</dcterms:created>
  <dcterms:modified xsi:type="dcterms:W3CDTF">2017-11-01T08:31:00Z</dcterms:modified>
</cp:coreProperties>
</file>